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63DB5" w14:textId="77777777" w:rsidR="00E12968" w:rsidRPr="00C32E0B" w:rsidRDefault="00174427" w:rsidP="00E12968">
      <w:pPr>
        <w:jc w:val="right"/>
        <w:rPr>
          <w:b/>
          <w:i/>
          <w:lang w:val="en-US"/>
        </w:rPr>
      </w:pPr>
      <w:r w:rsidRPr="00C32E0B">
        <w:rPr>
          <w:b/>
          <w:i/>
          <w:lang w:val="en-US"/>
        </w:rPr>
        <w:t>Confidential</w:t>
      </w:r>
    </w:p>
    <w:p w14:paraId="1D763DB6" w14:textId="77777777" w:rsidR="00E12968" w:rsidRDefault="00E12968" w:rsidP="00E12968"/>
    <w:p w14:paraId="1D763DB7" w14:textId="77777777" w:rsidR="00E12968" w:rsidRDefault="00E12968" w:rsidP="00E12968"/>
    <w:p w14:paraId="1D763DB8" w14:textId="77777777" w:rsidR="00E12968" w:rsidRDefault="00E12968" w:rsidP="00E12968"/>
    <w:p w14:paraId="1D763DB9" w14:textId="77777777" w:rsidR="00E12968" w:rsidRDefault="00E12968" w:rsidP="00E12968"/>
    <w:p w14:paraId="1D763DBA" w14:textId="77777777" w:rsidR="00E12968" w:rsidRDefault="00E12968" w:rsidP="00E12968"/>
    <w:p w14:paraId="1D763DBB" w14:textId="77777777" w:rsidR="00E12968" w:rsidRDefault="00E12968" w:rsidP="00E12968">
      <w:pPr>
        <w:pStyle w:val="NZXTitle"/>
      </w:pPr>
    </w:p>
    <w:p w14:paraId="1D763DBC" w14:textId="3EB01A07" w:rsidR="00E12968" w:rsidRPr="0087018E" w:rsidRDefault="00434DF9" w:rsidP="00E12968">
      <w:pPr>
        <w:pStyle w:val="Title"/>
        <w:jc w:val="center"/>
      </w:pPr>
      <w:r>
        <w:t>Pre-</w:t>
      </w:r>
      <w:r w:rsidR="38823493">
        <w:t>Listing Agreement</w:t>
      </w:r>
    </w:p>
    <w:p w14:paraId="1D763DBD" w14:textId="62063E01" w:rsidR="00E12968" w:rsidRPr="00FE2264" w:rsidRDefault="00174427" w:rsidP="00E12968">
      <w:pPr>
        <w:pStyle w:val="Subtitle"/>
        <w:jc w:val="center"/>
        <w:rPr>
          <w:color w:val="002060"/>
          <w:lang w:val="en-US"/>
        </w:rPr>
      </w:pPr>
      <w:r>
        <w:rPr>
          <w:color w:val="002060"/>
          <w:lang w:val="en-US"/>
        </w:rPr>
        <w:t>Astana International Exchange L</w:t>
      </w:r>
      <w:r w:rsidR="007815F8">
        <w:rPr>
          <w:color w:val="002060"/>
          <w:lang w:val="en-US"/>
        </w:rPr>
        <w:t>imited</w:t>
      </w:r>
    </w:p>
    <w:p w14:paraId="1D763DBE" w14:textId="77777777" w:rsidR="00E12968" w:rsidRDefault="00E12968" w:rsidP="00E12968">
      <w:pPr>
        <w:pStyle w:val="BasicParagraph"/>
        <w:rPr>
          <w:rFonts w:cs="Arial"/>
          <w:sz w:val="28"/>
          <w:szCs w:val="28"/>
        </w:rPr>
      </w:pPr>
    </w:p>
    <w:p w14:paraId="1D763DBF" w14:textId="77777777" w:rsidR="00E12968" w:rsidRDefault="00E12968" w:rsidP="00E12968">
      <w:pPr>
        <w:pStyle w:val="CoverDate"/>
        <w:rPr>
          <w:b/>
        </w:rPr>
      </w:pPr>
    </w:p>
    <w:p w14:paraId="1D763DC0" w14:textId="77777777" w:rsidR="00E12968" w:rsidRDefault="00E12968" w:rsidP="00E12968">
      <w:pPr>
        <w:pStyle w:val="CoverDate"/>
        <w:rPr>
          <w:b/>
        </w:rPr>
      </w:pPr>
    </w:p>
    <w:p w14:paraId="1D763DC1" w14:textId="77777777" w:rsidR="00E12968" w:rsidRDefault="00E12968" w:rsidP="00E12968">
      <w:pPr>
        <w:pStyle w:val="CoverDate"/>
        <w:rPr>
          <w:b/>
        </w:rPr>
      </w:pPr>
    </w:p>
    <w:p w14:paraId="1D763DC2" w14:textId="77777777" w:rsidR="00E12968" w:rsidRPr="00702E60" w:rsidRDefault="00174427" w:rsidP="00E12968">
      <w:pPr>
        <w:pStyle w:val="CoverDate"/>
        <w:jc w:val="both"/>
        <w:rPr>
          <w:b/>
          <w:color w:val="auto"/>
        </w:rPr>
      </w:pPr>
      <w:r w:rsidRPr="00702E60">
        <w:rPr>
          <w:b/>
          <w:color w:val="auto"/>
        </w:rPr>
        <w:t>Parties</w:t>
      </w:r>
    </w:p>
    <w:p w14:paraId="1D763DC3" w14:textId="77777777" w:rsidR="00E12968" w:rsidRPr="00702E60" w:rsidRDefault="00E12968" w:rsidP="00E12968">
      <w:pPr>
        <w:pStyle w:val="CoverDate"/>
        <w:jc w:val="both"/>
        <w:rPr>
          <w:b/>
          <w:color w:val="auto"/>
        </w:rPr>
      </w:pPr>
    </w:p>
    <w:p w14:paraId="1D763DC4" w14:textId="77777777" w:rsidR="00E12968" w:rsidRPr="00702E60" w:rsidRDefault="00174427" w:rsidP="00E12968">
      <w:pPr>
        <w:pStyle w:val="CoverDate"/>
        <w:jc w:val="both"/>
        <w:rPr>
          <w:b/>
          <w:color w:val="auto"/>
        </w:rPr>
      </w:pPr>
      <w:r>
        <w:rPr>
          <w:b/>
        </w:rPr>
        <w:t>[</w:t>
      </w:r>
      <w:r w:rsidRPr="001A2A68">
        <w:rPr>
          <w:b/>
          <w:highlight w:val="yellow"/>
        </w:rPr>
        <w:t>●</w:t>
      </w:r>
      <w:r>
        <w:rPr>
          <w:b/>
        </w:rPr>
        <w:t>]</w:t>
      </w:r>
    </w:p>
    <w:p w14:paraId="1D763DC5" w14:textId="397580AE" w:rsidR="00E12968" w:rsidRPr="00702E60" w:rsidRDefault="00174427" w:rsidP="00E12968">
      <w:pPr>
        <w:pStyle w:val="CoverDate"/>
        <w:jc w:val="both"/>
        <w:rPr>
          <w:i/>
          <w:color w:val="auto"/>
        </w:rPr>
      </w:pPr>
      <w:r w:rsidRPr="00702E60">
        <w:rPr>
          <w:i/>
          <w:color w:val="auto"/>
        </w:rPr>
        <w:t>(</w:t>
      </w:r>
      <w:r w:rsidR="002824FA">
        <w:rPr>
          <w:i/>
          <w:color w:val="auto"/>
        </w:rPr>
        <w:t>Applicant</w:t>
      </w:r>
      <w:r w:rsidRPr="00702E60">
        <w:rPr>
          <w:i/>
          <w:color w:val="auto"/>
        </w:rPr>
        <w:t>)</w:t>
      </w:r>
    </w:p>
    <w:p w14:paraId="1D763DC6" w14:textId="77777777" w:rsidR="00E12968" w:rsidRPr="00702E60" w:rsidRDefault="00E12968" w:rsidP="00E12968">
      <w:pPr>
        <w:pStyle w:val="CoverDate"/>
        <w:jc w:val="both"/>
        <w:rPr>
          <w:i/>
          <w:color w:val="auto"/>
        </w:rPr>
      </w:pPr>
    </w:p>
    <w:p w14:paraId="1D763DC7" w14:textId="71997635" w:rsidR="00E12968" w:rsidRPr="00702E60" w:rsidRDefault="5053AA3C" w:rsidP="5053AA3C">
      <w:pPr>
        <w:pStyle w:val="CoverDate"/>
        <w:jc w:val="both"/>
        <w:rPr>
          <w:b/>
          <w:bCs/>
          <w:i/>
          <w:iCs/>
          <w:color w:val="auto"/>
        </w:rPr>
      </w:pPr>
      <w:r w:rsidRPr="5053AA3C">
        <w:rPr>
          <w:b/>
          <w:bCs/>
          <w:i/>
          <w:iCs/>
          <w:color w:val="auto"/>
        </w:rPr>
        <w:t>Astana International Exchange Limited</w:t>
      </w:r>
    </w:p>
    <w:p w14:paraId="1D763DC8" w14:textId="77777777" w:rsidR="00E12968" w:rsidRDefault="00174427" w:rsidP="00E12968">
      <w:pPr>
        <w:pStyle w:val="CoverDate"/>
        <w:jc w:val="both"/>
        <w:rPr>
          <w:i/>
          <w:color w:val="auto"/>
        </w:rPr>
      </w:pPr>
      <w:r w:rsidRPr="00702E60">
        <w:rPr>
          <w:i/>
          <w:color w:val="auto"/>
        </w:rPr>
        <w:t>(AIX)</w:t>
      </w:r>
    </w:p>
    <w:p w14:paraId="1D763DC9" w14:textId="77777777" w:rsidR="00E12968" w:rsidRDefault="00E12968" w:rsidP="00E12968">
      <w:pPr>
        <w:pStyle w:val="CoverDate"/>
        <w:jc w:val="both"/>
        <w:rPr>
          <w:i/>
          <w:color w:val="auto"/>
        </w:rPr>
      </w:pPr>
    </w:p>
    <w:p w14:paraId="1D763DCA" w14:textId="77777777" w:rsidR="00E12968" w:rsidRDefault="00E12968" w:rsidP="00E12968">
      <w:pPr>
        <w:pStyle w:val="CoverDate"/>
        <w:jc w:val="both"/>
        <w:rPr>
          <w:i/>
          <w:color w:val="auto"/>
        </w:rPr>
      </w:pPr>
    </w:p>
    <w:p w14:paraId="1D763DCB" w14:textId="77777777" w:rsidR="00E12968" w:rsidRDefault="00E12968" w:rsidP="00E12968">
      <w:pPr>
        <w:pStyle w:val="CoverDate"/>
        <w:jc w:val="both"/>
        <w:rPr>
          <w:i/>
          <w:color w:val="auto"/>
        </w:rPr>
      </w:pPr>
    </w:p>
    <w:p w14:paraId="1D763DCC" w14:textId="77777777" w:rsidR="00E12968" w:rsidRDefault="00E12968" w:rsidP="00E12968">
      <w:pPr>
        <w:pStyle w:val="CoverDate"/>
        <w:jc w:val="both"/>
        <w:rPr>
          <w:i/>
          <w:color w:val="auto"/>
        </w:rPr>
      </w:pPr>
    </w:p>
    <w:p w14:paraId="1D763DCD" w14:textId="77777777" w:rsidR="00E12968" w:rsidRDefault="00E12968" w:rsidP="00E12968">
      <w:pPr>
        <w:pStyle w:val="CoverDate"/>
        <w:jc w:val="both"/>
        <w:rPr>
          <w:i/>
          <w:color w:val="auto"/>
        </w:rPr>
      </w:pPr>
    </w:p>
    <w:p w14:paraId="1D763DCE" w14:textId="77777777" w:rsidR="00E12968" w:rsidRDefault="00E12968" w:rsidP="00E12968">
      <w:pPr>
        <w:pStyle w:val="CoverDate"/>
        <w:jc w:val="both"/>
        <w:rPr>
          <w:i/>
          <w:color w:val="auto"/>
        </w:rPr>
      </w:pPr>
    </w:p>
    <w:p w14:paraId="1D763DCF" w14:textId="77777777" w:rsidR="00E12968" w:rsidRDefault="00E12968" w:rsidP="00E12968">
      <w:pPr>
        <w:pStyle w:val="CoverDate"/>
        <w:jc w:val="both"/>
        <w:rPr>
          <w:i/>
          <w:color w:val="auto"/>
        </w:rPr>
      </w:pPr>
    </w:p>
    <w:p w14:paraId="1D763DD0" w14:textId="77777777" w:rsidR="00E12968" w:rsidRPr="00702E60" w:rsidRDefault="00E12968" w:rsidP="00E12968">
      <w:pPr>
        <w:pStyle w:val="CoverDate"/>
        <w:jc w:val="both"/>
        <w:rPr>
          <w:i/>
          <w:color w:val="auto"/>
        </w:rPr>
      </w:pPr>
    </w:p>
    <w:p w14:paraId="1D763DD1" w14:textId="77777777" w:rsidR="00E12968" w:rsidRDefault="00174427">
      <w:pPr>
        <w:rPr>
          <w:rFonts w:asciiTheme="minorHAnsi" w:hAnsiTheme="minorHAnsi" w:cstheme="minorHAnsi"/>
          <w:b/>
          <w:lang w:val="en-GB"/>
        </w:rPr>
      </w:pPr>
      <w:r>
        <w:rPr>
          <w:rFonts w:asciiTheme="minorHAnsi" w:hAnsiTheme="minorHAnsi" w:cstheme="minorHAnsi"/>
          <w:b/>
          <w:lang w:val="en-GB"/>
        </w:rPr>
        <w:br w:type="page"/>
      </w:r>
    </w:p>
    <w:p w14:paraId="1D763DD2" w14:textId="1F034763" w:rsidR="00E12968" w:rsidRPr="00C072AE" w:rsidRDefault="00174427" w:rsidP="00DC6734">
      <w:pPr>
        <w:tabs>
          <w:tab w:val="left" w:pos="5387"/>
          <w:tab w:val="left" w:pos="8505"/>
        </w:tabs>
        <w:spacing w:before="240" w:after="120"/>
        <w:jc w:val="both"/>
        <w:rPr>
          <w:rFonts w:asciiTheme="minorHAnsi" w:hAnsiTheme="minorHAnsi" w:cstheme="minorHAnsi"/>
          <w:lang w:val="en-GB"/>
        </w:rPr>
      </w:pPr>
      <w:r w:rsidRPr="00C072AE">
        <w:rPr>
          <w:rFonts w:asciiTheme="minorHAnsi" w:hAnsiTheme="minorHAnsi" w:cstheme="minorHAnsi"/>
          <w:b/>
          <w:lang w:val="en-GB"/>
        </w:rPr>
        <w:lastRenderedPageBreak/>
        <w:t>AGREEMENT</w:t>
      </w:r>
      <w:r w:rsidRPr="00C072AE">
        <w:rPr>
          <w:rFonts w:asciiTheme="minorHAnsi" w:hAnsiTheme="minorHAnsi" w:cstheme="minorHAnsi"/>
          <w:lang w:val="en-GB"/>
        </w:rPr>
        <w:t xml:space="preserve"> (this </w:t>
      </w:r>
      <w:r w:rsidRPr="00C072AE">
        <w:rPr>
          <w:rFonts w:asciiTheme="minorHAnsi" w:hAnsiTheme="minorHAnsi" w:cstheme="minorHAnsi"/>
          <w:b/>
          <w:lang w:val="en-GB"/>
        </w:rPr>
        <w:t>Agreement</w:t>
      </w:r>
      <w:r w:rsidRPr="00C072AE">
        <w:rPr>
          <w:rFonts w:asciiTheme="minorHAnsi" w:hAnsiTheme="minorHAnsi" w:cstheme="minorHAnsi"/>
          <w:lang w:val="en-GB"/>
        </w:rPr>
        <w:t>) dated the</w:t>
      </w:r>
      <w:r w:rsidRPr="00C072AE">
        <w:rPr>
          <w:rFonts w:asciiTheme="minorHAnsi" w:hAnsiTheme="minorHAnsi" w:cstheme="minorHAnsi"/>
          <w:lang w:val="en-GB"/>
        </w:rPr>
        <w:tab/>
        <w:t xml:space="preserve">day of                     </w:t>
      </w:r>
      <w:r w:rsidRPr="00C072AE">
        <w:rPr>
          <w:rFonts w:asciiTheme="minorHAnsi" w:hAnsiTheme="minorHAnsi" w:cstheme="minorHAnsi"/>
          <w:lang w:val="en-GB"/>
        </w:rPr>
        <w:tab/>
        <w:t>20</w:t>
      </w:r>
      <w:r w:rsidR="00434DF9" w:rsidRPr="00C072AE">
        <w:rPr>
          <w:rFonts w:asciiTheme="minorHAnsi" w:hAnsiTheme="minorHAnsi" w:cstheme="minorHAnsi"/>
          <w:lang w:val="en-GB"/>
        </w:rPr>
        <w:t>2</w:t>
      </w:r>
      <w:r w:rsidR="002C0984">
        <w:rPr>
          <w:rFonts w:asciiTheme="minorHAnsi" w:hAnsiTheme="minorHAnsi" w:cstheme="minorHAnsi"/>
          <w:lang w:val="en-GB"/>
        </w:rPr>
        <w:t>_</w:t>
      </w:r>
      <w:r w:rsidRPr="00C072AE">
        <w:rPr>
          <w:rFonts w:asciiTheme="minorHAnsi" w:hAnsiTheme="minorHAnsi" w:cstheme="minorHAnsi"/>
          <w:lang w:val="en-GB"/>
        </w:rPr>
        <w:t xml:space="preserve">             </w:t>
      </w:r>
    </w:p>
    <w:p w14:paraId="1D763DD3" w14:textId="77777777" w:rsidR="00E12968" w:rsidRPr="00C072AE" w:rsidRDefault="00174427" w:rsidP="00DC6734">
      <w:pPr>
        <w:spacing w:before="240" w:after="120"/>
        <w:jc w:val="both"/>
        <w:rPr>
          <w:rFonts w:asciiTheme="minorHAnsi" w:hAnsiTheme="minorHAnsi" w:cstheme="minorHAnsi"/>
          <w:b/>
          <w:lang w:val="en-GB"/>
        </w:rPr>
      </w:pPr>
      <w:r w:rsidRPr="00C072AE">
        <w:rPr>
          <w:rFonts w:asciiTheme="minorHAnsi" w:hAnsiTheme="minorHAnsi" w:cstheme="minorHAnsi"/>
          <w:b/>
          <w:lang w:val="en-GB"/>
        </w:rPr>
        <w:t>PARTIES</w:t>
      </w:r>
    </w:p>
    <w:p w14:paraId="1D763DD4" w14:textId="70BF755A" w:rsidR="00E12968" w:rsidRPr="00C072AE" w:rsidRDefault="00174427" w:rsidP="00DC6734">
      <w:pPr>
        <w:tabs>
          <w:tab w:val="left" w:pos="5670"/>
        </w:tabs>
        <w:spacing w:before="240" w:after="120"/>
        <w:jc w:val="both"/>
        <w:rPr>
          <w:rFonts w:asciiTheme="minorHAnsi" w:hAnsiTheme="minorHAnsi" w:cstheme="minorHAnsi"/>
          <w:b/>
          <w:lang w:val="en-GB"/>
        </w:rPr>
      </w:pPr>
      <w:r w:rsidRPr="001A2A68">
        <w:rPr>
          <w:rFonts w:asciiTheme="minorHAnsi" w:hAnsiTheme="minorHAnsi" w:cstheme="minorHAnsi"/>
          <w:b/>
          <w:highlight w:val="yellow"/>
          <w:lang w:val="en-GB"/>
        </w:rPr>
        <w:t>_____________________________________</w:t>
      </w:r>
      <w:r w:rsidRPr="00C072AE">
        <w:rPr>
          <w:rFonts w:asciiTheme="minorHAnsi" w:hAnsiTheme="minorHAnsi" w:cstheme="minorHAnsi"/>
          <w:b/>
          <w:lang w:val="en-GB"/>
        </w:rPr>
        <w:tab/>
      </w:r>
      <w:r w:rsidRPr="00C072AE">
        <w:rPr>
          <w:rFonts w:asciiTheme="minorHAnsi" w:hAnsiTheme="minorHAnsi" w:cstheme="minorHAnsi"/>
          <w:b/>
          <w:lang w:val="en-GB"/>
        </w:rPr>
        <w:tab/>
      </w:r>
      <w:r w:rsidRPr="00C072AE">
        <w:rPr>
          <w:rFonts w:asciiTheme="minorHAnsi" w:hAnsiTheme="minorHAnsi" w:cstheme="minorHAnsi"/>
          <w:b/>
          <w:lang w:val="en-GB"/>
        </w:rPr>
        <w:tab/>
      </w:r>
      <w:r w:rsidRPr="00C072AE">
        <w:rPr>
          <w:rFonts w:asciiTheme="minorHAnsi" w:hAnsiTheme="minorHAnsi" w:cstheme="minorHAnsi"/>
          <w:lang w:val="en-GB"/>
        </w:rPr>
        <w:t>(the</w:t>
      </w:r>
      <w:r w:rsidRPr="00C072AE">
        <w:rPr>
          <w:rFonts w:asciiTheme="minorHAnsi" w:hAnsiTheme="minorHAnsi" w:cstheme="minorHAnsi"/>
          <w:b/>
          <w:lang w:val="en-GB"/>
        </w:rPr>
        <w:t xml:space="preserve"> </w:t>
      </w:r>
      <w:r w:rsidR="00434DF9" w:rsidRPr="00C072AE">
        <w:rPr>
          <w:rFonts w:asciiTheme="minorHAnsi" w:hAnsiTheme="minorHAnsi" w:cstheme="minorHAnsi"/>
          <w:b/>
          <w:lang w:val="en-GB"/>
        </w:rPr>
        <w:t>Applicant</w:t>
      </w:r>
      <w:r w:rsidRPr="00C072AE">
        <w:rPr>
          <w:rFonts w:asciiTheme="minorHAnsi" w:hAnsiTheme="minorHAnsi" w:cstheme="minorHAnsi"/>
          <w:lang w:val="en-GB"/>
        </w:rPr>
        <w:t>)</w:t>
      </w:r>
    </w:p>
    <w:p w14:paraId="1D763DD5" w14:textId="5BD665E6" w:rsidR="00E12968" w:rsidRPr="00C072AE" w:rsidRDefault="00174427" w:rsidP="00DC6734">
      <w:pPr>
        <w:tabs>
          <w:tab w:val="left" w:pos="5670"/>
        </w:tabs>
        <w:spacing w:before="240" w:after="120"/>
        <w:jc w:val="both"/>
        <w:rPr>
          <w:rFonts w:asciiTheme="minorHAnsi" w:hAnsiTheme="minorHAnsi" w:cstheme="minorHAnsi"/>
          <w:b/>
          <w:lang w:val="en-GB"/>
        </w:rPr>
      </w:pPr>
      <w:r w:rsidRPr="00C072AE">
        <w:rPr>
          <w:rFonts w:asciiTheme="minorHAnsi" w:hAnsiTheme="minorHAnsi" w:cstheme="minorHAnsi"/>
          <w:b/>
          <w:lang w:val="en-GB"/>
        </w:rPr>
        <w:t xml:space="preserve">Astana International Exchange Limited </w:t>
      </w:r>
      <w:r w:rsidRPr="00C072AE">
        <w:rPr>
          <w:rFonts w:asciiTheme="minorHAnsi" w:hAnsiTheme="minorHAnsi" w:cstheme="minorHAnsi"/>
          <w:b/>
          <w:lang w:val="en-GB"/>
        </w:rPr>
        <w:tab/>
      </w:r>
      <w:r w:rsidRPr="00C072AE">
        <w:rPr>
          <w:rFonts w:asciiTheme="minorHAnsi" w:hAnsiTheme="minorHAnsi" w:cstheme="minorHAnsi"/>
          <w:b/>
          <w:lang w:val="en-GB"/>
        </w:rPr>
        <w:tab/>
      </w:r>
      <w:r w:rsidRPr="00C072AE">
        <w:rPr>
          <w:rFonts w:asciiTheme="minorHAnsi" w:hAnsiTheme="minorHAnsi" w:cstheme="minorHAnsi"/>
          <w:b/>
          <w:lang w:val="en-GB"/>
        </w:rPr>
        <w:tab/>
      </w:r>
      <w:r w:rsidRPr="00C072AE">
        <w:rPr>
          <w:rFonts w:asciiTheme="minorHAnsi" w:hAnsiTheme="minorHAnsi" w:cstheme="minorHAnsi"/>
          <w:lang w:val="en-GB"/>
        </w:rPr>
        <w:t>(</w:t>
      </w:r>
      <w:r w:rsidRPr="00C072AE">
        <w:rPr>
          <w:rFonts w:asciiTheme="minorHAnsi" w:hAnsiTheme="minorHAnsi" w:cstheme="minorHAnsi"/>
          <w:b/>
          <w:lang w:val="en-GB"/>
        </w:rPr>
        <w:t>AIX</w:t>
      </w:r>
      <w:r w:rsidRPr="00C072AE">
        <w:rPr>
          <w:rFonts w:asciiTheme="minorHAnsi" w:hAnsiTheme="minorHAnsi" w:cstheme="minorHAnsi"/>
          <w:lang w:val="en-GB"/>
        </w:rPr>
        <w:t>)</w:t>
      </w:r>
    </w:p>
    <w:p w14:paraId="1D763DD6" w14:textId="40D9A71F" w:rsidR="00E12968" w:rsidRPr="00C072AE" w:rsidRDefault="00174427" w:rsidP="00DC6734">
      <w:pPr>
        <w:tabs>
          <w:tab w:val="left" w:pos="5670"/>
        </w:tabs>
        <w:spacing w:before="240" w:after="120"/>
        <w:jc w:val="both"/>
        <w:rPr>
          <w:rFonts w:asciiTheme="minorHAnsi" w:hAnsiTheme="minorHAnsi" w:cstheme="minorHAnsi"/>
          <w:b/>
          <w:lang w:val="en-GB"/>
        </w:rPr>
      </w:pPr>
      <w:r w:rsidRPr="00C072AE">
        <w:rPr>
          <w:rFonts w:asciiTheme="minorHAnsi" w:hAnsiTheme="minorHAnsi" w:cstheme="minorHAnsi"/>
          <w:lang w:val="en-GB"/>
        </w:rPr>
        <w:t xml:space="preserve">The </w:t>
      </w:r>
      <w:r w:rsidR="00434DF9" w:rsidRPr="00C072AE">
        <w:rPr>
          <w:rFonts w:asciiTheme="minorHAnsi" w:hAnsiTheme="minorHAnsi" w:cstheme="minorHAnsi"/>
          <w:lang w:val="en-GB"/>
        </w:rPr>
        <w:t>Applicant</w:t>
      </w:r>
      <w:r w:rsidRPr="00C072AE">
        <w:rPr>
          <w:rFonts w:asciiTheme="minorHAnsi" w:hAnsiTheme="minorHAnsi" w:cstheme="minorHAnsi"/>
          <w:lang w:val="en-GB"/>
        </w:rPr>
        <w:t xml:space="preserve"> and AIX</w:t>
      </w:r>
      <w:r w:rsidR="008D5171" w:rsidRPr="00C072AE">
        <w:rPr>
          <w:rFonts w:asciiTheme="minorHAnsi" w:hAnsiTheme="minorHAnsi" w:cstheme="minorHAnsi"/>
          <w:lang w:val="en-GB"/>
        </w:rPr>
        <w:t>,</w:t>
      </w:r>
      <w:r w:rsidRPr="00C072AE">
        <w:rPr>
          <w:rFonts w:asciiTheme="minorHAnsi" w:hAnsiTheme="minorHAnsi" w:cstheme="minorHAnsi"/>
          <w:lang w:val="en-GB"/>
        </w:rPr>
        <w:t xml:space="preserve"> are collectively referred to herein as the </w:t>
      </w:r>
      <w:r w:rsidRPr="00C072AE">
        <w:rPr>
          <w:rFonts w:asciiTheme="minorHAnsi" w:hAnsiTheme="minorHAnsi" w:cstheme="minorHAnsi"/>
          <w:b/>
          <w:lang w:val="en-GB"/>
        </w:rPr>
        <w:t>Parties</w:t>
      </w:r>
      <w:r w:rsidRPr="00C072AE">
        <w:rPr>
          <w:rFonts w:asciiTheme="minorHAnsi" w:hAnsiTheme="minorHAnsi" w:cstheme="minorHAnsi"/>
          <w:lang w:val="en-GB"/>
        </w:rPr>
        <w:t xml:space="preserve"> and each individually as a </w:t>
      </w:r>
      <w:r w:rsidRPr="00C072AE">
        <w:rPr>
          <w:rFonts w:asciiTheme="minorHAnsi" w:hAnsiTheme="minorHAnsi" w:cstheme="minorHAnsi"/>
          <w:b/>
          <w:lang w:val="en-GB"/>
        </w:rPr>
        <w:t>Party</w:t>
      </w:r>
      <w:r w:rsidR="006B730F" w:rsidRPr="00C072AE">
        <w:rPr>
          <w:rFonts w:asciiTheme="minorHAnsi" w:hAnsiTheme="minorHAnsi" w:cstheme="minorHAnsi"/>
          <w:b/>
          <w:lang w:val="en-GB"/>
        </w:rPr>
        <w:t xml:space="preserve">, </w:t>
      </w:r>
      <w:proofErr w:type="gramStart"/>
      <w:r w:rsidR="00C726DA" w:rsidRPr="00C072AE">
        <w:rPr>
          <w:rFonts w:asciiTheme="minorHAnsi" w:hAnsiTheme="minorHAnsi" w:cstheme="minorHAnsi"/>
          <w:lang w:val="en-GB"/>
        </w:rPr>
        <w:t>taking into account</w:t>
      </w:r>
      <w:proofErr w:type="gramEnd"/>
      <w:r w:rsidR="00C726DA" w:rsidRPr="00C072AE">
        <w:rPr>
          <w:rFonts w:asciiTheme="minorHAnsi" w:hAnsiTheme="minorHAnsi" w:cstheme="minorHAnsi"/>
          <w:lang w:val="en-GB"/>
        </w:rPr>
        <w:t xml:space="preserve"> that the Applicant seeks admission of its’ securities to the </w:t>
      </w:r>
      <w:r w:rsidR="00C726DA" w:rsidRPr="00B04FA7">
        <w:rPr>
          <w:rFonts w:asciiTheme="minorHAnsi" w:hAnsiTheme="minorHAnsi" w:cstheme="minorHAnsi"/>
          <w:lang w:val="en-GB"/>
        </w:rPr>
        <w:t>Official List</w:t>
      </w:r>
      <w:r w:rsidR="00E37623" w:rsidRPr="00B04FA7">
        <w:rPr>
          <w:rFonts w:asciiTheme="minorHAnsi" w:hAnsiTheme="minorHAnsi" w:cstheme="minorHAnsi"/>
          <w:lang w:val="en-GB"/>
        </w:rPr>
        <w:t xml:space="preserve"> </w:t>
      </w:r>
      <w:r w:rsidR="00C5120E" w:rsidRPr="00B04FA7">
        <w:rPr>
          <w:rFonts w:asciiTheme="minorHAnsi" w:hAnsiTheme="minorHAnsi" w:cstheme="minorHAnsi"/>
          <w:lang w:val="en-GB"/>
        </w:rPr>
        <w:t>of Securities</w:t>
      </w:r>
      <w:r w:rsidR="00C5120E">
        <w:rPr>
          <w:rFonts w:asciiTheme="minorHAnsi" w:hAnsiTheme="minorHAnsi" w:cstheme="minorHAnsi"/>
          <w:lang w:val="en-GB"/>
        </w:rPr>
        <w:t xml:space="preserve"> </w:t>
      </w:r>
      <w:r w:rsidR="00E37623" w:rsidRPr="00C072AE">
        <w:rPr>
          <w:rFonts w:asciiTheme="minorHAnsi" w:hAnsiTheme="minorHAnsi" w:cstheme="minorHAnsi"/>
          <w:lang w:val="en-GB"/>
        </w:rPr>
        <w:t>maintained by AIX under the AIX Business Rules (the “</w:t>
      </w:r>
      <w:r w:rsidR="00E37623" w:rsidRPr="00B04FA7">
        <w:rPr>
          <w:rFonts w:asciiTheme="minorHAnsi" w:hAnsiTheme="minorHAnsi" w:cstheme="minorHAnsi"/>
          <w:b/>
          <w:bCs/>
          <w:lang w:val="en-GB"/>
        </w:rPr>
        <w:t>Listing</w:t>
      </w:r>
      <w:r w:rsidR="00E37623" w:rsidRPr="00C072AE">
        <w:rPr>
          <w:rFonts w:asciiTheme="minorHAnsi" w:hAnsiTheme="minorHAnsi" w:cstheme="minorHAnsi"/>
          <w:lang w:val="en-GB"/>
        </w:rPr>
        <w:t>”),</w:t>
      </w:r>
      <w:r w:rsidR="00C726DA" w:rsidRPr="00C072AE">
        <w:rPr>
          <w:rFonts w:asciiTheme="minorHAnsi" w:hAnsiTheme="minorHAnsi" w:cstheme="minorHAnsi"/>
          <w:lang w:val="en-GB"/>
        </w:rPr>
        <w:t xml:space="preserve"> </w:t>
      </w:r>
      <w:r w:rsidR="00C43F2A" w:rsidRPr="00C072AE">
        <w:rPr>
          <w:rFonts w:asciiTheme="minorHAnsi" w:hAnsiTheme="minorHAnsi" w:cstheme="minorHAnsi"/>
          <w:lang w:val="en-GB"/>
        </w:rPr>
        <w:t xml:space="preserve">agree </w:t>
      </w:r>
      <w:r w:rsidR="00C726DA" w:rsidRPr="00C072AE">
        <w:rPr>
          <w:rFonts w:asciiTheme="minorHAnsi" w:hAnsiTheme="minorHAnsi" w:cstheme="minorHAnsi"/>
          <w:lang w:val="en-GB"/>
        </w:rPr>
        <w:t>as follows</w:t>
      </w:r>
      <w:r w:rsidR="00766319" w:rsidRPr="00C072AE">
        <w:rPr>
          <w:rFonts w:asciiTheme="minorHAnsi" w:hAnsiTheme="minorHAnsi" w:cstheme="minorHAnsi"/>
          <w:lang w:val="en-GB"/>
        </w:rPr>
        <w:t>:</w:t>
      </w:r>
    </w:p>
    <w:p w14:paraId="1D763DD7" w14:textId="2E8D13FA" w:rsidR="00E12968" w:rsidRPr="00C072AE" w:rsidRDefault="004617B5" w:rsidP="00DC6734">
      <w:pPr>
        <w:pStyle w:val="Heading2"/>
        <w:numPr>
          <w:ilvl w:val="0"/>
          <w:numId w:val="3"/>
        </w:numPr>
        <w:spacing w:before="240" w:after="120"/>
        <w:ind w:left="426" w:hanging="426"/>
        <w:jc w:val="both"/>
        <w:rPr>
          <w:rFonts w:asciiTheme="minorHAnsi" w:hAnsiTheme="minorHAnsi" w:cstheme="minorHAnsi"/>
          <w:color w:val="auto"/>
          <w:sz w:val="22"/>
          <w:szCs w:val="22"/>
          <w:lang w:val="en-GB"/>
        </w:rPr>
      </w:pPr>
      <w:r w:rsidRPr="00C072AE">
        <w:rPr>
          <w:rFonts w:asciiTheme="minorHAnsi" w:hAnsiTheme="minorHAnsi" w:cstheme="minorHAnsi"/>
          <w:color w:val="auto"/>
          <w:sz w:val="22"/>
          <w:szCs w:val="22"/>
          <w:lang w:val="en-GB"/>
        </w:rPr>
        <w:t>DEFINITIONS</w:t>
      </w:r>
      <w:r w:rsidR="003F02E7" w:rsidRPr="00C072AE">
        <w:rPr>
          <w:rFonts w:asciiTheme="minorHAnsi" w:hAnsiTheme="minorHAnsi" w:cstheme="minorHAnsi"/>
          <w:color w:val="auto"/>
          <w:sz w:val="22"/>
          <w:szCs w:val="22"/>
          <w:lang w:val="en-GB"/>
        </w:rPr>
        <w:t xml:space="preserve"> </w:t>
      </w:r>
    </w:p>
    <w:p w14:paraId="1D763DD8" w14:textId="509773ED" w:rsidR="00E12968" w:rsidRPr="00C072AE" w:rsidRDefault="00174427" w:rsidP="00DC6734">
      <w:pPr>
        <w:pStyle w:val="BodyCopy"/>
        <w:spacing w:before="240" w:after="120" w:line="276" w:lineRule="auto"/>
        <w:ind w:left="426"/>
        <w:jc w:val="both"/>
        <w:rPr>
          <w:rFonts w:asciiTheme="minorHAnsi" w:hAnsiTheme="minorHAnsi" w:cstheme="minorHAnsi"/>
          <w:color w:val="auto"/>
        </w:rPr>
      </w:pPr>
      <w:r w:rsidRPr="00C072AE">
        <w:rPr>
          <w:rFonts w:asciiTheme="minorHAnsi" w:hAnsiTheme="minorHAnsi" w:cstheme="minorHAnsi"/>
          <w:color w:val="auto"/>
        </w:rPr>
        <w:t>In this Agreement</w:t>
      </w:r>
      <w:r w:rsidR="006B4ADA" w:rsidRPr="00C072AE">
        <w:rPr>
          <w:rFonts w:asciiTheme="minorHAnsi" w:hAnsiTheme="minorHAnsi" w:cstheme="minorHAnsi"/>
          <w:color w:val="auto"/>
        </w:rPr>
        <w:t>,</w:t>
      </w:r>
      <w:r w:rsidR="00A95CE3" w:rsidRPr="00C072AE">
        <w:rPr>
          <w:rFonts w:asciiTheme="minorHAnsi" w:hAnsiTheme="minorHAnsi" w:cstheme="minorHAnsi"/>
          <w:color w:val="auto"/>
        </w:rPr>
        <w:t xml:space="preserve"> unless the context otherwise</w:t>
      </w:r>
      <w:r w:rsidR="004635F1" w:rsidRPr="00C072AE">
        <w:rPr>
          <w:rFonts w:asciiTheme="minorHAnsi" w:hAnsiTheme="minorHAnsi" w:cstheme="minorHAnsi"/>
          <w:color w:val="auto"/>
        </w:rPr>
        <w:t xml:space="preserve"> requires</w:t>
      </w:r>
      <w:r w:rsidR="00A95CE3" w:rsidRPr="00C072AE">
        <w:rPr>
          <w:rFonts w:asciiTheme="minorHAnsi" w:hAnsiTheme="minorHAnsi" w:cstheme="minorHAnsi"/>
          <w:color w:val="auto"/>
        </w:rPr>
        <w:t>, terms used but not defined in this Agreement have the meanings given to them in the</w:t>
      </w:r>
      <w:r w:rsidR="007B7F67" w:rsidRPr="00C072AE">
        <w:rPr>
          <w:rFonts w:asciiTheme="minorHAnsi" w:hAnsiTheme="minorHAnsi" w:cstheme="minorHAnsi"/>
          <w:color w:val="auto"/>
        </w:rPr>
        <w:t xml:space="preserve"> AI</w:t>
      </w:r>
      <w:bookmarkStart w:id="0" w:name="_Hlk42172189"/>
      <w:r w:rsidR="007B7F67" w:rsidRPr="00C072AE">
        <w:rPr>
          <w:rFonts w:asciiTheme="minorHAnsi" w:hAnsiTheme="minorHAnsi" w:cstheme="minorHAnsi"/>
          <w:color w:val="auto"/>
        </w:rPr>
        <w:t>X Business</w:t>
      </w:r>
      <w:r w:rsidR="00A95CE3" w:rsidRPr="00C072AE">
        <w:rPr>
          <w:rFonts w:asciiTheme="minorHAnsi" w:hAnsiTheme="minorHAnsi" w:cstheme="minorHAnsi"/>
          <w:color w:val="auto"/>
        </w:rPr>
        <w:t xml:space="preserve"> Rules</w:t>
      </w:r>
      <w:r w:rsidR="00F02A41" w:rsidRPr="00C072AE">
        <w:rPr>
          <w:rFonts w:asciiTheme="minorHAnsi" w:hAnsiTheme="minorHAnsi" w:cstheme="minorHAnsi"/>
          <w:color w:val="auto"/>
        </w:rPr>
        <w:t xml:space="preserve"> published o</w:t>
      </w:r>
      <w:bookmarkEnd w:id="0"/>
      <w:r w:rsidR="00F02A41" w:rsidRPr="00C072AE">
        <w:rPr>
          <w:rFonts w:asciiTheme="minorHAnsi" w:hAnsiTheme="minorHAnsi" w:cstheme="minorHAnsi"/>
          <w:color w:val="auto"/>
        </w:rPr>
        <w:t>n the AIX website</w:t>
      </w:r>
      <w:r w:rsidR="00A95CE3" w:rsidRPr="00C072AE">
        <w:rPr>
          <w:rFonts w:asciiTheme="minorHAnsi" w:hAnsiTheme="minorHAnsi" w:cstheme="minorHAnsi"/>
          <w:color w:val="auto"/>
        </w:rPr>
        <w:t>; and</w:t>
      </w:r>
    </w:p>
    <w:p w14:paraId="1D763DD9" w14:textId="5D47277C" w:rsidR="00E12968" w:rsidRPr="00C072AE" w:rsidRDefault="00174427" w:rsidP="00DC6734">
      <w:pPr>
        <w:pStyle w:val="BodyCopy"/>
        <w:spacing w:before="240" w:after="120" w:line="276" w:lineRule="auto"/>
        <w:ind w:left="426"/>
        <w:jc w:val="both"/>
        <w:rPr>
          <w:rFonts w:asciiTheme="minorHAnsi" w:hAnsiTheme="minorHAnsi" w:cstheme="minorHAnsi"/>
          <w:color w:val="auto"/>
          <w:lang w:val="en-US"/>
        </w:rPr>
      </w:pPr>
      <w:r w:rsidRPr="00C072AE">
        <w:rPr>
          <w:rFonts w:asciiTheme="minorHAnsi" w:hAnsiTheme="minorHAnsi" w:cstheme="minorHAnsi"/>
          <w:b/>
          <w:color w:val="auto"/>
          <w:lang w:val="en-US"/>
        </w:rPr>
        <w:t>Acting Law of the AIFC</w:t>
      </w:r>
      <w:r w:rsidRPr="00C072AE">
        <w:rPr>
          <w:rFonts w:asciiTheme="minorHAnsi" w:hAnsiTheme="minorHAnsi" w:cstheme="minorHAnsi"/>
          <w:color w:val="auto"/>
          <w:lang w:val="en-US"/>
        </w:rPr>
        <w:t xml:space="preserve"> has the same meaning as defined in Article 4 of the </w:t>
      </w:r>
      <w:r w:rsidRPr="00C072AE">
        <w:rPr>
          <w:rFonts w:asciiTheme="minorHAnsi" w:hAnsiTheme="minorHAnsi" w:cstheme="minorHAnsi"/>
        </w:rPr>
        <w:t xml:space="preserve">Constitutional Statute of the Republic of Kazakhstan on the Astana International Financial Centre No. № 438-V ZRK of 7 December </w:t>
      </w:r>
      <w:proofErr w:type="gramStart"/>
      <w:r w:rsidRPr="00C072AE">
        <w:rPr>
          <w:rFonts w:asciiTheme="minorHAnsi" w:hAnsiTheme="minorHAnsi" w:cstheme="minorHAnsi"/>
        </w:rPr>
        <w:t>2015</w:t>
      </w:r>
      <w:r w:rsidR="00F02A41" w:rsidRPr="00C072AE">
        <w:rPr>
          <w:rFonts w:asciiTheme="minorHAnsi" w:hAnsiTheme="minorHAnsi" w:cstheme="minorHAnsi"/>
        </w:rPr>
        <w:t>;</w:t>
      </w:r>
      <w:proofErr w:type="gramEnd"/>
    </w:p>
    <w:p w14:paraId="1D763DDB" w14:textId="201409C1" w:rsidR="00E12968" w:rsidRPr="00C072AE" w:rsidRDefault="00174427" w:rsidP="00DC6734">
      <w:pPr>
        <w:pStyle w:val="BodyCopy"/>
        <w:spacing w:before="240" w:after="120" w:line="276" w:lineRule="auto"/>
        <w:ind w:left="426"/>
        <w:jc w:val="both"/>
        <w:rPr>
          <w:rFonts w:asciiTheme="minorHAnsi" w:hAnsiTheme="minorHAnsi" w:cstheme="minorHAnsi"/>
          <w:color w:val="auto"/>
          <w:lang w:val="en-US"/>
        </w:rPr>
      </w:pPr>
      <w:r w:rsidRPr="00C072AE">
        <w:rPr>
          <w:rFonts w:asciiTheme="minorHAnsi" w:hAnsiTheme="minorHAnsi" w:cstheme="minorHAnsi"/>
          <w:b/>
          <w:color w:val="auto"/>
        </w:rPr>
        <w:t>AIFC</w:t>
      </w:r>
      <w:r w:rsidRPr="00C072AE">
        <w:rPr>
          <w:rFonts w:asciiTheme="minorHAnsi" w:hAnsiTheme="minorHAnsi" w:cstheme="minorHAnsi"/>
          <w:color w:val="auto"/>
        </w:rPr>
        <w:t xml:space="preserve"> means the Astana International Financial </w:t>
      </w:r>
      <w:proofErr w:type="gramStart"/>
      <w:r w:rsidRPr="00C072AE">
        <w:rPr>
          <w:rFonts w:asciiTheme="minorHAnsi" w:hAnsiTheme="minorHAnsi" w:cstheme="minorHAnsi"/>
          <w:color w:val="auto"/>
        </w:rPr>
        <w:t>Centre</w:t>
      </w:r>
      <w:r w:rsidR="00F02A41" w:rsidRPr="00C072AE">
        <w:rPr>
          <w:rFonts w:asciiTheme="minorHAnsi" w:hAnsiTheme="minorHAnsi" w:cstheme="minorHAnsi"/>
          <w:color w:val="auto"/>
        </w:rPr>
        <w:t>;</w:t>
      </w:r>
      <w:proofErr w:type="gramEnd"/>
    </w:p>
    <w:p w14:paraId="1D763DDC" w14:textId="3BC6FCB7" w:rsidR="00E12968" w:rsidRPr="00C072AE" w:rsidRDefault="00174427" w:rsidP="00DC6734">
      <w:pPr>
        <w:pStyle w:val="BodyCopy"/>
        <w:spacing w:before="240" w:after="120" w:line="276" w:lineRule="auto"/>
        <w:ind w:left="426"/>
        <w:jc w:val="both"/>
        <w:rPr>
          <w:rFonts w:asciiTheme="minorHAnsi" w:hAnsiTheme="minorHAnsi" w:cstheme="minorHAnsi"/>
          <w:color w:val="auto"/>
        </w:rPr>
      </w:pPr>
      <w:r w:rsidRPr="00C072AE">
        <w:rPr>
          <w:rFonts w:asciiTheme="minorHAnsi" w:hAnsiTheme="minorHAnsi" w:cstheme="minorHAnsi"/>
          <w:b/>
          <w:color w:val="auto"/>
        </w:rPr>
        <w:t>AIFC Court</w:t>
      </w:r>
      <w:r w:rsidRPr="00C072AE">
        <w:rPr>
          <w:rFonts w:asciiTheme="minorHAnsi" w:hAnsiTheme="minorHAnsi" w:cstheme="minorHAnsi"/>
          <w:color w:val="auto"/>
        </w:rPr>
        <w:t xml:space="preserve"> means the AIFC Court as established under the AIFC Framework </w:t>
      </w:r>
      <w:proofErr w:type="gramStart"/>
      <w:r w:rsidRPr="00C072AE">
        <w:rPr>
          <w:rFonts w:asciiTheme="minorHAnsi" w:hAnsiTheme="minorHAnsi" w:cstheme="minorHAnsi"/>
          <w:color w:val="auto"/>
        </w:rPr>
        <w:t>Regulations</w:t>
      </w:r>
      <w:r w:rsidR="00F02A41" w:rsidRPr="00C072AE">
        <w:rPr>
          <w:rFonts w:asciiTheme="minorHAnsi" w:hAnsiTheme="minorHAnsi" w:cstheme="minorHAnsi"/>
          <w:color w:val="auto"/>
        </w:rPr>
        <w:t>;</w:t>
      </w:r>
      <w:proofErr w:type="gramEnd"/>
    </w:p>
    <w:p w14:paraId="77223C0E" w14:textId="77777777" w:rsidR="00B0035A" w:rsidRDefault="00B0035A" w:rsidP="00DC6734">
      <w:pPr>
        <w:pStyle w:val="BodyCopy"/>
        <w:spacing w:before="240" w:after="120" w:line="276" w:lineRule="auto"/>
        <w:ind w:left="426"/>
        <w:jc w:val="both"/>
        <w:rPr>
          <w:rFonts w:asciiTheme="minorHAnsi" w:hAnsiTheme="minorHAnsi" w:cstheme="minorBidi"/>
          <w:color w:val="auto"/>
        </w:rPr>
      </w:pPr>
      <w:r w:rsidRPr="261EBF75">
        <w:rPr>
          <w:rFonts w:asciiTheme="minorHAnsi" w:hAnsiTheme="minorHAnsi" w:cstheme="minorBidi"/>
          <w:b/>
          <w:bCs/>
        </w:rPr>
        <w:t>AIX Business Rules</w:t>
      </w:r>
      <w:r w:rsidRPr="261EBF75">
        <w:rPr>
          <w:rFonts w:asciiTheme="minorHAnsi" w:hAnsiTheme="minorHAnsi" w:cstheme="minorBidi"/>
          <w:color w:val="auto"/>
        </w:rPr>
        <w:t xml:space="preserve"> means </w:t>
      </w:r>
      <w:r w:rsidRPr="261EBF75">
        <w:rPr>
          <w:rFonts w:asciiTheme="minorHAnsi" w:hAnsiTheme="minorHAnsi" w:cstheme="minorBidi"/>
        </w:rPr>
        <w:t>AIX Business Rules</w:t>
      </w:r>
      <w:r w:rsidRPr="261EBF75">
        <w:rPr>
          <w:rFonts w:asciiTheme="minorHAnsi" w:hAnsiTheme="minorHAnsi" w:cstheme="minorBidi"/>
          <w:color w:val="auto"/>
        </w:rPr>
        <w:t xml:space="preserve"> officially published on AIX website</w:t>
      </w:r>
      <w:r w:rsidRPr="261EBF75">
        <w:rPr>
          <w:rFonts w:asciiTheme="minorHAnsi" w:hAnsiTheme="minorHAnsi" w:cstheme="minorBidi"/>
        </w:rPr>
        <w:t>, including AIX Markets Listing Rules</w:t>
      </w:r>
      <w:r w:rsidRPr="261EBF75">
        <w:rPr>
          <w:rFonts w:asciiTheme="minorHAnsi" w:hAnsiTheme="minorHAnsi" w:cstheme="minorBidi"/>
          <w:b/>
          <w:bCs/>
          <w:i/>
          <w:iCs/>
        </w:rPr>
        <w:t xml:space="preserve"> </w:t>
      </w:r>
      <w:r w:rsidRPr="261EBF75">
        <w:rPr>
          <w:rFonts w:asciiTheme="minorHAnsi" w:hAnsiTheme="minorHAnsi" w:cstheme="minorBidi"/>
        </w:rPr>
        <w:t>and other</w:t>
      </w:r>
      <w:r w:rsidRPr="261EBF75">
        <w:rPr>
          <w:rFonts w:asciiTheme="minorHAnsi" w:hAnsiTheme="minorHAnsi" w:cstheme="minorBidi"/>
          <w:b/>
          <w:bCs/>
          <w:i/>
          <w:iCs/>
        </w:rPr>
        <w:t xml:space="preserve"> </w:t>
      </w:r>
      <w:r w:rsidRPr="261EBF75">
        <w:rPr>
          <w:rFonts w:asciiTheme="minorHAnsi" w:hAnsiTheme="minorHAnsi" w:cstheme="minorBidi"/>
        </w:rPr>
        <w:t>Rules</w:t>
      </w:r>
      <w:r w:rsidRPr="261EBF75">
        <w:rPr>
          <w:rFonts w:asciiTheme="minorHAnsi" w:hAnsiTheme="minorHAnsi" w:cstheme="minorBidi"/>
          <w:b/>
          <w:bCs/>
          <w:i/>
          <w:iCs/>
          <w:color w:val="auto"/>
        </w:rPr>
        <w:t xml:space="preserve"> </w:t>
      </w:r>
      <w:r w:rsidRPr="261EBF75">
        <w:rPr>
          <w:rFonts w:asciiTheme="minorHAnsi" w:hAnsiTheme="minorHAnsi" w:cstheme="minorBidi"/>
          <w:color w:val="auto"/>
        </w:rPr>
        <w:t>as contained in AIX Business Rules, in each case</w:t>
      </w:r>
      <w:r w:rsidRPr="261EBF75">
        <w:rPr>
          <w:rFonts w:asciiTheme="minorHAnsi" w:hAnsiTheme="minorHAnsi" w:cstheme="minorBidi"/>
        </w:rPr>
        <w:t xml:space="preserve"> as in force from time to time and expressions defined in AIX Business Rules have the same meaning</w:t>
      </w:r>
      <w:r w:rsidRPr="261EBF75">
        <w:rPr>
          <w:rFonts w:asciiTheme="minorHAnsi" w:hAnsiTheme="minorHAnsi" w:cstheme="minorBidi"/>
          <w:color w:val="auto"/>
        </w:rPr>
        <w:t xml:space="preserve"> when used herein.</w:t>
      </w:r>
    </w:p>
    <w:p w14:paraId="1D763DDD" w14:textId="78ED290C" w:rsidR="00E12968" w:rsidRPr="00C072AE" w:rsidRDefault="00174427" w:rsidP="00DC6734">
      <w:pPr>
        <w:pStyle w:val="BodyCopy"/>
        <w:spacing w:before="240" w:after="120" w:line="276" w:lineRule="auto"/>
        <w:ind w:left="426"/>
        <w:jc w:val="both"/>
        <w:rPr>
          <w:rFonts w:asciiTheme="minorHAnsi" w:hAnsiTheme="minorHAnsi" w:cstheme="minorHAnsi"/>
          <w:color w:val="auto"/>
        </w:rPr>
      </w:pPr>
      <w:r w:rsidRPr="00C072AE">
        <w:rPr>
          <w:rFonts w:asciiTheme="minorHAnsi" w:hAnsiTheme="minorHAnsi" w:cstheme="minorHAnsi"/>
          <w:b/>
          <w:color w:val="auto"/>
        </w:rPr>
        <w:t>AIX Fees Schedule</w:t>
      </w:r>
      <w:r w:rsidRPr="00C072AE">
        <w:rPr>
          <w:rFonts w:asciiTheme="minorHAnsi" w:hAnsiTheme="minorHAnsi" w:cstheme="minorHAnsi"/>
          <w:color w:val="auto"/>
        </w:rPr>
        <w:t xml:space="preserve"> means</w:t>
      </w:r>
      <w:r w:rsidR="00EC02A0" w:rsidRPr="00C072AE">
        <w:rPr>
          <w:rFonts w:asciiTheme="minorHAnsi" w:hAnsiTheme="minorHAnsi" w:cstheme="minorHAnsi"/>
          <w:bCs/>
          <w:color w:val="auto"/>
        </w:rPr>
        <w:t xml:space="preserve"> the fees schedule of AIX</w:t>
      </w:r>
      <w:r w:rsidR="00EC02A0" w:rsidRPr="00C072AE" w:rsidDel="00EC02A0">
        <w:rPr>
          <w:rFonts w:asciiTheme="minorHAnsi" w:hAnsiTheme="minorHAnsi" w:cstheme="minorHAnsi"/>
          <w:color w:val="auto"/>
        </w:rPr>
        <w:t xml:space="preserve"> </w:t>
      </w:r>
      <w:r w:rsidR="00CF40C3" w:rsidRPr="00C072AE">
        <w:rPr>
          <w:rFonts w:asciiTheme="minorHAnsi" w:hAnsiTheme="minorHAnsi" w:cstheme="minorHAnsi"/>
          <w:bCs/>
          <w:color w:val="auto"/>
        </w:rPr>
        <w:t xml:space="preserve">published on the AIX website and which may be amended from time to </w:t>
      </w:r>
      <w:proofErr w:type="gramStart"/>
      <w:r w:rsidR="00CF40C3" w:rsidRPr="00C072AE">
        <w:rPr>
          <w:rFonts w:asciiTheme="minorHAnsi" w:hAnsiTheme="minorHAnsi" w:cstheme="minorHAnsi"/>
          <w:bCs/>
          <w:color w:val="auto"/>
        </w:rPr>
        <w:t>time</w:t>
      </w:r>
      <w:r w:rsidR="00F02A41" w:rsidRPr="00C072AE">
        <w:rPr>
          <w:rFonts w:asciiTheme="minorHAnsi" w:hAnsiTheme="minorHAnsi" w:cstheme="minorHAnsi"/>
          <w:color w:val="auto"/>
        </w:rPr>
        <w:t>;</w:t>
      </w:r>
      <w:proofErr w:type="gramEnd"/>
      <w:r w:rsidRPr="00C072AE">
        <w:rPr>
          <w:rFonts w:asciiTheme="minorHAnsi" w:hAnsiTheme="minorHAnsi" w:cstheme="minorHAnsi"/>
          <w:color w:val="auto"/>
        </w:rPr>
        <w:t xml:space="preserve"> </w:t>
      </w:r>
    </w:p>
    <w:p w14:paraId="1D763DEB" w14:textId="579C1646" w:rsidR="00E12968" w:rsidRPr="00C072AE" w:rsidRDefault="00174427" w:rsidP="00DC6734">
      <w:pPr>
        <w:pStyle w:val="BodyCopy"/>
        <w:spacing w:before="240" w:after="120" w:line="276" w:lineRule="auto"/>
        <w:ind w:left="426"/>
        <w:rPr>
          <w:rFonts w:asciiTheme="minorHAnsi" w:hAnsiTheme="minorHAnsi" w:cstheme="minorHAnsi"/>
        </w:rPr>
      </w:pPr>
      <w:r w:rsidRPr="00C072AE">
        <w:rPr>
          <w:rFonts w:asciiTheme="minorHAnsi" w:hAnsiTheme="minorHAnsi" w:cstheme="minorHAnsi"/>
        </w:rPr>
        <w:t>The headings are for convenience only and do not affect interpretation.</w:t>
      </w:r>
    </w:p>
    <w:p w14:paraId="1D763DEC" w14:textId="384428D7" w:rsidR="00E12968" w:rsidRPr="00C072AE" w:rsidRDefault="00B317F6" w:rsidP="00DC6734">
      <w:pPr>
        <w:pStyle w:val="Heading2"/>
        <w:numPr>
          <w:ilvl w:val="0"/>
          <w:numId w:val="3"/>
        </w:numPr>
        <w:spacing w:before="240" w:after="120"/>
        <w:ind w:left="426" w:hanging="426"/>
        <w:jc w:val="both"/>
        <w:rPr>
          <w:rFonts w:asciiTheme="minorHAnsi" w:hAnsiTheme="minorHAnsi" w:cstheme="minorHAnsi"/>
          <w:color w:val="auto"/>
          <w:sz w:val="22"/>
          <w:szCs w:val="22"/>
          <w:lang w:val="en-GB"/>
        </w:rPr>
      </w:pPr>
      <w:r w:rsidRPr="00C072AE">
        <w:rPr>
          <w:rFonts w:asciiTheme="minorHAnsi" w:hAnsiTheme="minorHAnsi" w:cstheme="minorHAnsi"/>
          <w:color w:val="auto"/>
          <w:sz w:val="22"/>
          <w:szCs w:val="22"/>
          <w:lang w:val="en-GB"/>
        </w:rPr>
        <w:t xml:space="preserve">GENERAL </w:t>
      </w:r>
      <w:r w:rsidR="00E37623" w:rsidRPr="00C072AE">
        <w:rPr>
          <w:rFonts w:asciiTheme="minorHAnsi" w:hAnsiTheme="minorHAnsi" w:cstheme="minorHAnsi"/>
          <w:color w:val="auto"/>
          <w:sz w:val="22"/>
          <w:szCs w:val="22"/>
          <w:lang w:val="en-GB"/>
        </w:rPr>
        <w:t xml:space="preserve">SCOPE </w:t>
      </w:r>
      <w:r w:rsidRPr="00C072AE">
        <w:rPr>
          <w:rFonts w:asciiTheme="minorHAnsi" w:hAnsiTheme="minorHAnsi" w:cstheme="minorHAnsi"/>
          <w:color w:val="auto"/>
          <w:sz w:val="22"/>
          <w:szCs w:val="22"/>
          <w:lang w:val="en-GB"/>
        </w:rPr>
        <w:t>AND OBLIGATIONS</w:t>
      </w:r>
      <w:r w:rsidR="00247269" w:rsidRPr="00C072AE">
        <w:rPr>
          <w:rFonts w:asciiTheme="minorHAnsi" w:hAnsiTheme="minorHAnsi" w:cstheme="minorHAnsi"/>
          <w:color w:val="auto"/>
          <w:sz w:val="22"/>
          <w:szCs w:val="22"/>
          <w:lang w:val="en-GB"/>
        </w:rPr>
        <w:t xml:space="preserve"> </w:t>
      </w:r>
    </w:p>
    <w:p w14:paraId="4CBC9D72" w14:textId="29DFA243" w:rsidR="00EB6F6D" w:rsidRPr="00C072AE" w:rsidRDefault="00434DF9" w:rsidP="00DC6734">
      <w:pPr>
        <w:pStyle w:val="BodyCopy"/>
        <w:numPr>
          <w:ilvl w:val="0"/>
          <w:numId w:val="21"/>
        </w:numPr>
        <w:spacing w:before="240" w:after="120" w:line="276" w:lineRule="auto"/>
        <w:jc w:val="both"/>
        <w:rPr>
          <w:rFonts w:asciiTheme="minorHAnsi" w:hAnsiTheme="minorHAnsi" w:cstheme="minorHAnsi"/>
          <w:color w:val="auto"/>
        </w:rPr>
      </w:pPr>
      <w:r w:rsidRPr="00C072AE">
        <w:rPr>
          <w:rFonts w:asciiTheme="minorHAnsi" w:hAnsiTheme="minorHAnsi" w:cstheme="minorHAnsi"/>
          <w:color w:val="auto"/>
        </w:rPr>
        <w:t xml:space="preserve">The Applicant </w:t>
      </w:r>
      <w:r w:rsidR="00C43F2A" w:rsidRPr="00C072AE">
        <w:rPr>
          <w:rFonts w:asciiTheme="minorHAnsi" w:hAnsiTheme="minorHAnsi" w:cstheme="minorHAnsi"/>
          <w:color w:val="auto"/>
        </w:rPr>
        <w:t>shall</w:t>
      </w:r>
      <w:r w:rsidR="00EB6F6D" w:rsidRPr="00C072AE">
        <w:rPr>
          <w:rFonts w:asciiTheme="minorHAnsi" w:hAnsiTheme="minorHAnsi" w:cstheme="minorHAnsi"/>
          <w:color w:val="auto"/>
        </w:rPr>
        <w:t>:</w:t>
      </w:r>
    </w:p>
    <w:p w14:paraId="2D9CE01D" w14:textId="3D4CBAEE" w:rsidR="00EB6F6D" w:rsidRPr="00C072AE" w:rsidRDefault="00EB6F6D" w:rsidP="00DC6734">
      <w:pPr>
        <w:pStyle w:val="BodyCopy"/>
        <w:spacing w:before="240" w:after="120" w:line="276" w:lineRule="auto"/>
        <w:ind w:left="786"/>
        <w:jc w:val="both"/>
        <w:rPr>
          <w:rFonts w:asciiTheme="minorHAnsi" w:hAnsiTheme="minorHAnsi" w:cstheme="minorHAnsi"/>
          <w:color w:val="auto"/>
        </w:rPr>
      </w:pPr>
      <w:r w:rsidRPr="00C072AE">
        <w:rPr>
          <w:rFonts w:asciiTheme="minorHAnsi" w:hAnsiTheme="minorHAnsi" w:cstheme="minorHAnsi"/>
          <w:color w:val="auto"/>
        </w:rPr>
        <w:t>(</w:t>
      </w:r>
      <w:proofErr w:type="spellStart"/>
      <w:r w:rsidRPr="00C072AE">
        <w:rPr>
          <w:rFonts w:asciiTheme="minorHAnsi" w:hAnsiTheme="minorHAnsi" w:cstheme="minorHAnsi"/>
          <w:color w:val="auto"/>
        </w:rPr>
        <w:t>i</w:t>
      </w:r>
      <w:proofErr w:type="spellEnd"/>
      <w:r w:rsidRPr="00C072AE">
        <w:rPr>
          <w:rFonts w:asciiTheme="minorHAnsi" w:hAnsiTheme="minorHAnsi" w:cstheme="minorHAnsi"/>
          <w:color w:val="auto"/>
        </w:rPr>
        <w:t>)</w:t>
      </w:r>
      <w:r w:rsidR="006B730F" w:rsidRPr="00C072AE">
        <w:rPr>
          <w:rFonts w:asciiTheme="minorHAnsi" w:hAnsiTheme="minorHAnsi" w:cstheme="minorHAnsi"/>
          <w:color w:val="auto"/>
        </w:rPr>
        <w:t xml:space="preserve"> pay </w:t>
      </w:r>
      <w:r w:rsidR="00CE6BE3">
        <w:rPr>
          <w:rFonts w:asciiTheme="minorHAnsi" w:hAnsiTheme="minorHAnsi" w:cstheme="minorHAnsi"/>
          <w:color w:val="auto"/>
        </w:rPr>
        <w:t>the</w:t>
      </w:r>
      <w:r w:rsidR="006B730F" w:rsidRPr="00C072AE">
        <w:rPr>
          <w:rFonts w:asciiTheme="minorHAnsi" w:hAnsiTheme="minorHAnsi" w:cstheme="minorHAnsi"/>
          <w:color w:val="auto"/>
        </w:rPr>
        <w:t xml:space="preserve"> fee</w:t>
      </w:r>
      <w:r w:rsidR="00CE6BE3">
        <w:rPr>
          <w:rFonts w:asciiTheme="minorHAnsi" w:hAnsiTheme="minorHAnsi" w:cstheme="minorHAnsi"/>
          <w:color w:val="auto"/>
        </w:rPr>
        <w:t>s</w:t>
      </w:r>
      <w:r w:rsidR="006B730F" w:rsidRPr="00C072AE">
        <w:rPr>
          <w:rFonts w:asciiTheme="minorHAnsi" w:hAnsiTheme="minorHAnsi" w:cstheme="minorHAnsi"/>
          <w:color w:val="auto"/>
        </w:rPr>
        <w:t xml:space="preserve"> in amount and order as provided in clause 3 of this </w:t>
      </w:r>
      <w:proofErr w:type="gramStart"/>
      <w:r w:rsidR="006B730F" w:rsidRPr="00C072AE">
        <w:rPr>
          <w:rFonts w:asciiTheme="minorHAnsi" w:hAnsiTheme="minorHAnsi" w:cstheme="minorHAnsi"/>
          <w:color w:val="auto"/>
        </w:rPr>
        <w:t>Agreement</w:t>
      </w:r>
      <w:r w:rsidRPr="00C072AE">
        <w:rPr>
          <w:rFonts w:asciiTheme="minorHAnsi" w:hAnsiTheme="minorHAnsi" w:cstheme="minorHAnsi"/>
          <w:color w:val="auto"/>
        </w:rPr>
        <w:t>;</w:t>
      </w:r>
      <w:proofErr w:type="gramEnd"/>
    </w:p>
    <w:p w14:paraId="21CED561" w14:textId="47AA3570" w:rsidR="00D801A2" w:rsidRPr="00C072AE" w:rsidRDefault="00EB6F6D" w:rsidP="00DC6734">
      <w:pPr>
        <w:pStyle w:val="BodyCopy"/>
        <w:spacing w:before="240" w:after="120" w:line="276" w:lineRule="auto"/>
        <w:ind w:left="786"/>
        <w:jc w:val="both"/>
        <w:rPr>
          <w:rFonts w:asciiTheme="minorHAnsi" w:hAnsiTheme="minorHAnsi" w:cstheme="minorHAnsi"/>
          <w:color w:val="auto"/>
        </w:rPr>
      </w:pPr>
      <w:r w:rsidRPr="00C072AE">
        <w:rPr>
          <w:rFonts w:asciiTheme="minorHAnsi" w:hAnsiTheme="minorHAnsi" w:cstheme="minorHAnsi"/>
          <w:color w:val="auto"/>
        </w:rPr>
        <w:t xml:space="preserve">(ii) </w:t>
      </w:r>
      <w:r w:rsidR="004F3DAC" w:rsidRPr="00C072AE">
        <w:rPr>
          <w:rFonts w:asciiTheme="minorHAnsi" w:hAnsiTheme="minorHAnsi" w:cstheme="minorHAnsi"/>
          <w:color w:val="auto"/>
        </w:rPr>
        <w:t>submit</w:t>
      </w:r>
      <w:r w:rsidR="00434DF9" w:rsidRPr="00C072AE">
        <w:rPr>
          <w:rFonts w:asciiTheme="minorHAnsi" w:hAnsiTheme="minorHAnsi" w:cstheme="minorHAnsi"/>
          <w:color w:val="auto"/>
        </w:rPr>
        <w:t xml:space="preserve"> to AIX </w:t>
      </w:r>
      <w:r w:rsidR="006F213D" w:rsidRPr="00C072AE">
        <w:rPr>
          <w:rFonts w:asciiTheme="minorHAnsi" w:hAnsiTheme="minorHAnsi" w:cstheme="minorHAnsi"/>
          <w:color w:val="auto"/>
        </w:rPr>
        <w:t>a</w:t>
      </w:r>
      <w:r w:rsidR="005E2573" w:rsidRPr="00C072AE">
        <w:rPr>
          <w:rFonts w:asciiTheme="minorHAnsi" w:hAnsiTheme="minorHAnsi" w:cstheme="minorHAnsi"/>
          <w:color w:val="auto"/>
        </w:rPr>
        <w:t>n</w:t>
      </w:r>
      <w:r w:rsidR="006F213D" w:rsidRPr="00C072AE">
        <w:rPr>
          <w:rFonts w:asciiTheme="minorHAnsi" w:hAnsiTheme="minorHAnsi" w:cstheme="minorHAnsi"/>
          <w:color w:val="auto"/>
        </w:rPr>
        <w:t xml:space="preserve"> application</w:t>
      </w:r>
      <w:r w:rsidR="005E2573" w:rsidRPr="00C072AE">
        <w:rPr>
          <w:rFonts w:asciiTheme="minorHAnsi" w:hAnsiTheme="minorHAnsi" w:cstheme="minorHAnsi"/>
          <w:color w:val="auto"/>
        </w:rPr>
        <w:t xml:space="preserve"> for admission of its securities to the </w:t>
      </w:r>
      <w:r w:rsidR="00330DD5" w:rsidRPr="00C072AE">
        <w:rPr>
          <w:rFonts w:asciiTheme="minorHAnsi" w:hAnsiTheme="minorHAnsi" w:cstheme="minorHAnsi"/>
          <w:color w:val="auto"/>
        </w:rPr>
        <w:t>Listing</w:t>
      </w:r>
      <w:r w:rsidR="005E2573" w:rsidRPr="00C072AE">
        <w:rPr>
          <w:rFonts w:asciiTheme="minorHAnsi" w:hAnsiTheme="minorHAnsi" w:cstheme="minorHAnsi"/>
          <w:color w:val="auto"/>
        </w:rPr>
        <w:t xml:space="preserve">, including </w:t>
      </w:r>
      <w:r w:rsidR="00DD6738" w:rsidRPr="00C072AE">
        <w:rPr>
          <w:rFonts w:asciiTheme="minorHAnsi" w:hAnsiTheme="minorHAnsi" w:cstheme="minorHAnsi"/>
          <w:color w:val="auto"/>
        </w:rPr>
        <w:t xml:space="preserve">the </w:t>
      </w:r>
      <w:r w:rsidR="006334AE" w:rsidRPr="00C072AE">
        <w:rPr>
          <w:rFonts w:asciiTheme="minorHAnsi" w:hAnsiTheme="minorHAnsi" w:cstheme="minorHAnsi"/>
          <w:color w:val="auto"/>
        </w:rPr>
        <w:t>documents</w:t>
      </w:r>
      <w:r w:rsidR="00281C66" w:rsidRPr="00C072AE">
        <w:rPr>
          <w:rFonts w:asciiTheme="minorHAnsi" w:hAnsiTheme="minorHAnsi" w:cstheme="minorHAnsi"/>
          <w:color w:val="auto"/>
        </w:rPr>
        <w:t xml:space="preserve"> required by AIX</w:t>
      </w:r>
      <w:r w:rsidR="008C4CDB" w:rsidRPr="00C072AE">
        <w:rPr>
          <w:rFonts w:asciiTheme="minorHAnsi" w:hAnsiTheme="minorHAnsi" w:cstheme="minorHAnsi"/>
          <w:color w:val="auto"/>
        </w:rPr>
        <w:t xml:space="preserve"> in relation to the Listing</w:t>
      </w:r>
      <w:r w:rsidR="00DD6738" w:rsidRPr="00C072AE">
        <w:rPr>
          <w:rFonts w:asciiTheme="minorHAnsi" w:hAnsiTheme="minorHAnsi" w:cstheme="minorHAnsi"/>
          <w:color w:val="auto"/>
        </w:rPr>
        <w:t xml:space="preserve">. </w:t>
      </w:r>
      <w:r w:rsidR="006F213D" w:rsidRPr="00C072AE">
        <w:rPr>
          <w:rFonts w:asciiTheme="minorHAnsi" w:hAnsiTheme="minorHAnsi" w:cstheme="minorHAnsi"/>
          <w:color w:val="auto"/>
        </w:rPr>
        <w:t xml:space="preserve"> </w:t>
      </w:r>
    </w:p>
    <w:p w14:paraId="34469200" w14:textId="29585CC3" w:rsidR="00881FAA" w:rsidRPr="00B04FA7" w:rsidRDefault="00881FAA" w:rsidP="00DC6734">
      <w:pPr>
        <w:pStyle w:val="BodyCopy"/>
        <w:numPr>
          <w:ilvl w:val="0"/>
          <w:numId w:val="21"/>
        </w:numPr>
        <w:spacing w:before="240" w:after="120" w:line="276" w:lineRule="auto"/>
        <w:jc w:val="both"/>
        <w:rPr>
          <w:rFonts w:asciiTheme="minorHAnsi" w:hAnsiTheme="minorHAnsi" w:cstheme="minorHAnsi"/>
          <w:color w:val="auto"/>
        </w:rPr>
      </w:pPr>
      <w:r w:rsidRPr="00C072AE">
        <w:rPr>
          <w:rFonts w:asciiTheme="minorHAnsi" w:hAnsiTheme="minorHAnsi" w:cstheme="minorHAnsi"/>
        </w:rPr>
        <w:t xml:space="preserve">AIX may refuse an application for admission of securities to </w:t>
      </w:r>
      <w:r w:rsidR="00CE6E4A" w:rsidRPr="00C072AE">
        <w:rPr>
          <w:rFonts w:asciiTheme="minorHAnsi" w:hAnsiTheme="minorHAnsi" w:cstheme="minorHAnsi"/>
        </w:rPr>
        <w:t>the</w:t>
      </w:r>
      <w:r w:rsidR="00513EB9" w:rsidRPr="00C072AE">
        <w:rPr>
          <w:rFonts w:asciiTheme="minorHAnsi" w:hAnsiTheme="minorHAnsi" w:cstheme="minorHAnsi"/>
        </w:rPr>
        <w:t xml:space="preserve"> Listing</w:t>
      </w:r>
      <w:r w:rsidRPr="00C072AE">
        <w:rPr>
          <w:rFonts w:asciiTheme="minorHAnsi" w:hAnsiTheme="minorHAnsi" w:cstheme="minorHAnsi"/>
        </w:rPr>
        <w:t>, if it considers that such admission of securities would be detrimental to investors’ interests</w:t>
      </w:r>
      <w:r w:rsidR="003A3D86">
        <w:rPr>
          <w:rFonts w:asciiTheme="minorHAnsi" w:hAnsiTheme="minorHAnsi" w:cstheme="minorHAnsi"/>
        </w:rPr>
        <w:t>,</w:t>
      </w:r>
      <w:r w:rsidRPr="00C072AE">
        <w:rPr>
          <w:rFonts w:asciiTheme="minorHAnsi" w:hAnsiTheme="minorHAnsi" w:cstheme="minorHAnsi"/>
        </w:rPr>
        <w:t xml:space="preserve"> or the Applicant has failed to comply with any obligation under </w:t>
      </w:r>
      <w:r w:rsidRPr="00C072AE">
        <w:rPr>
          <w:rFonts w:asciiTheme="minorHAnsi" w:hAnsiTheme="minorHAnsi" w:cstheme="minorHAnsi"/>
          <w:bCs/>
          <w:iCs/>
        </w:rPr>
        <w:t xml:space="preserve">AIFC </w:t>
      </w:r>
      <w:r w:rsidR="005D0E70">
        <w:rPr>
          <w:rFonts w:asciiTheme="minorHAnsi" w:hAnsiTheme="minorHAnsi" w:cstheme="minorHAnsi"/>
          <w:bCs/>
          <w:iCs/>
        </w:rPr>
        <w:t>r</w:t>
      </w:r>
      <w:r w:rsidRPr="00C072AE">
        <w:rPr>
          <w:rFonts w:asciiTheme="minorHAnsi" w:hAnsiTheme="minorHAnsi" w:cstheme="minorHAnsi"/>
          <w:bCs/>
          <w:iCs/>
        </w:rPr>
        <w:t>egulation</w:t>
      </w:r>
      <w:r w:rsidR="005D0E70">
        <w:rPr>
          <w:rFonts w:asciiTheme="minorHAnsi" w:hAnsiTheme="minorHAnsi" w:cstheme="minorHAnsi"/>
          <w:bCs/>
          <w:iCs/>
        </w:rPr>
        <w:t>s</w:t>
      </w:r>
      <w:r w:rsidRPr="00C072AE">
        <w:rPr>
          <w:rFonts w:asciiTheme="minorHAnsi" w:hAnsiTheme="minorHAnsi" w:cstheme="minorHAnsi"/>
          <w:bCs/>
          <w:iCs/>
        </w:rPr>
        <w:t xml:space="preserve"> and </w:t>
      </w:r>
      <w:r w:rsidR="005D0E70">
        <w:rPr>
          <w:rFonts w:asciiTheme="minorHAnsi" w:hAnsiTheme="minorHAnsi" w:cstheme="minorHAnsi"/>
          <w:bCs/>
          <w:iCs/>
        </w:rPr>
        <w:t>r</w:t>
      </w:r>
      <w:r w:rsidRPr="00C072AE">
        <w:rPr>
          <w:rFonts w:asciiTheme="minorHAnsi" w:hAnsiTheme="minorHAnsi" w:cstheme="minorHAnsi"/>
          <w:bCs/>
          <w:iCs/>
        </w:rPr>
        <w:t>ules and AIX Business Rules</w:t>
      </w:r>
      <w:r w:rsidR="002E3BDF" w:rsidRPr="00C072AE">
        <w:rPr>
          <w:rFonts w:asciiTheme="minorHAnsi" w:hAnsiTheme="minorHAnsi" w:cstheme="minorHAnsi"/>
          <w:bCs/>
          <w:iCs/>
        </w:rPr>
        <w:t>.</w:t>
      </w:r>
    </w:p>
    <w:p w14:paraId="317905ED" w14:textId="3DEB5E63" w:rsidR="006F7413" w:rsidRPr="00C072AE" w:rsidRDefault="00881FAA" w:rsidP="00DC6734">
      <w:pPr>
        <w:pStyle w:val="BodyCopy"/>
        <w:numPr>
          <w:ilvl w:val="0"/>
          <w:numId w:val="21"/>
        </w:numPr>
        <w:spacing w:before="240" w:after="120" w:line="276" w:lineRule="auto"/>
        <w:jc w:val="both"/>
        <w:rPr>
          <w:rFonts w:asciiTheme="minorHAnsi" w:hAnsiTheme="minorHAnsi" w:cstheme="minorHAnsi"/>
          <w:color w:val="auto"/>
        </w:rPr>
      </w:pPr>
      <w:r w:rsidRPr="00C072AE">
        <w:rPr>
          <w:rFonts w:asciiTheme="minorHAnsi" w:hAnsiTheme="minorHAnsi" w:cstheme="minorHAnsi"/>
          <w:color w:val="auto"/>
        </w:rPr>
        <w:lastRenderedPageBreak/>
        <w:t xml:space="preserve">The Applicant shall comply with all applicable requirements under Acting law of AIFC, applicable </w:t>
      </w:r>
      <w:bookmarkStart w:id="1" w:name="_Hlk42184427"/>
      <w:r w:rsidRPr="00C072AE">
        <w:rPr>
          <w:rFonts w:asciiTheme="minorHAnsi" w:hAnsiTheme="minorHAnsi" w:cstheme="minorHAnsi"/>
          <w:color w:val="auto"/>
        </w:rPr>
        <w:t xml:space="preserve">AIFC </w:t>
      </w:r>
      <w:r w:rsidR="006F7413" w:rsidRPr="00C072AE">
        <w:rPr>
          <w:rFonts w:asciiTheme="minorHAnsi" w:hAnsiTheme="minorHAnsi" w:cstheme="minorHAnsi"/>
          <w:color w:val="auto"/>
        </w:rPr>
        <w:t>regulations</w:t>
      </w:r>
      <w:r w:rsidR="00823E55" w:rsidRPr="00C072AE">
        <w:rPr>
          <w:rFonts w:asciiTheme="minorHAnsi" w:hAnsiTheme="minorHAnsi" w:cstheme="minorHAnsi"/>
          <w:color w:val="auto"/>
        </w:rPr>
        <w:t xml:space="preserve">, </w:t>
      </w:r>
      <w:bookmarkEnd w:id="1"/>
      <w:r w:rsidR="00823E55" w:rsidRPr="00C072AE">
        <w:rPr>
          <w:rFonts w:asciiTheme="minorHAnsi" w:hAnsiTheme="minorHAnsi" w:cstheme="minorHAnsi"/>
          <w:color w:val="auto"/>
        </w:rPr>
        <w:t>rules, AIX Business Rules, standards, procedures and policies (each as amended from time to time)</w:t>
      </w:r>
      <w:r w:rsidR="002E3BDF" w:rsidRPr="00C072AE">
        <w:rPr>
          <w:rFonts w:asciiTheme="minorHAnsi" w:hAnsiTheme="minorHAnsi" w:cstheme="minorHAnsi"/>
          <w:color w:val="auto"/>
        </w:rPr>
        <w:t>.</w:t>
      </w:r>
    </w:p>
    <w:p w14:paraId="7A3E5A8E" w14:textId="5E0E4155" w:rsidR="004E0F48" w:rsidRPr="00464D95" w:rsidRDefault="006F7413" w:rsidP="00DC6734">
      <w:pPr>
        <w:pStyle w:val="BodyCopy"/>
        <w:numPr>
          <w:ilvl w:val="0"/>
          <w:numId w:val="21"/>
        </w:numPr>
        <w:spacing w:before="240" w:after="120" w:line="276" w:lineRule="auto"/>
        <w:jc w:val="both"/>
        <w:rPr>
          <w:rFonts w:asciiTheme="minorHAnsi" w:hAnsiTheme="minorHAnsi" w:cstheme="minorHAnsi"/>
          <w:color w:val="auto"/>
        </w:rPr>
      </w:pPr>
      <w:r w:rsidRPr="00C072AE">
        <w:rPr>
          <w:rFonts w:asciiTheme="minorHAnsi" w:hAnsiTheme="minorHAnsi" w:cstheme="minorHAnsi"/>
          <w:color w:val="auto"/>
        </w:rPr>
        <w:t>The Applicant certifies that it understands and agrees to comply with</w:t>
      </w:r>
      <w:r w:rsidR="00881FAA" w:rsidRPr="00C072AE">
        <w:rPr>
          <w:rFonts w:asciiTheme="minorHAnsi" w:hAnsiTheme="minorHAnsi" w:cstheme="minorHAnsi"/>
          <w:color w:val="auto"/>
        </w:rPr>
        <w:t>, and to be bound by the terms and conditions of this Agreement.</w:t>
      </w:r>
      <w:r w:rsidR="00881FAA" w:rsidRPr="00C072AE" w:rsidDel="00E37623">
        <w:rPr>
          <w:rFonts w:asciiTheme="minorHAnsi" w:hAnsiTheme="minorHAnsi" w:cstheme="minorHAnsi"/>
          <w:color w:val="auto"/>
        </w:rPr>
        <w:t xml:space="preserve"> </w:t>
      </w:r>
    </w:p>
    <w:p w14:paraId="0131C4C7" w14:textId="77777777" w:rsidR="00652944" w:rsidRPr="00C072AE" w:rsidRDefault="00652944" w:rsidP="00DC6734">
      <w:pPr>
        <w:pStyle w:val="Heading2"/>
        <w:keepNext w:val="0"/>
        <w:keepLines w:val="0"/>
        <w:numPr>
          <w:ilvl w:val="0"/>
          <w:numId w:val="3"/>
        </w:numPr>
        <w:spacing w:before="240" w:after="120"/>
        <w:ind w:left="426" w:hanging="426"/>
        <w:jc w:val="both"/>
        <w:rPr>
          <w:rFonts w:asciiTheme="minorHAnsi" w:hAnsiTheme="minorHAnsi" w:cstheme="minorHAnsi"/>
          <w:color w:val="auto"/>
          <w:sz w:val="22"/>
          <w:szCs w:val="22"/>
          <w:lang w:val="en-GB"/>
        </w:rPr>
      </w:pPr>
      <w:r w:rsidRPr="00C072AE">
        <w:rPr>
          <w:rFonts w:asciiTheme="minorHAnsi" w:hAnsiTheme="minorHAnsi" w:cstheme="minorHAnsi"/>
          <w:color w:val="auto"/>
          <w:sz w:val="22"/>
          <w:szCs w:val="22"/>
          <w:lang w:val="en-GB"/>
        </w:rPr>
        <w:t>FEE</w:t>
      </w:r>
    </w:p>
    <w:p w14:paraId="5D5A8DD3" w14:textId="01EE27E5" w:rsidR="00330DD5" w:rsidRPr="00C072AE" w:rsidRDefault="00652944" w:rsidP="00DC6734">
      <w:pPr>
        <w:pStyle w:val="BodyCopy"/>
        <w:numPr>
          <w:ilvl w:val="0"/>
          <w:numId w:val="9"/>
        </w:numPr>
        <w:spacing w:before="240" w:after="120" w:line="276" w:lineRule="auto"/>
        <w:jc w:val="both"/>
        <w:rPr>
          <w:rFonts w:asciiTheme="minorHAnsi" w:hAnsiTheme="minorHAnsi" w:cstheme="minorHAnsi"/>
          <w:b/>
          <w:bCs/>
          <w:color w:val="auto"/>
        </w:rPr>
      </w:pPr>
      <w:r w:rsidRPr="00C072AE">
        <w:rPr>
          <w:rFonts w:asciiTheme="minorHAnsi" w:hAnsiTheme="minorHAnsi" w:cstheme="minorHAnsi"/>
          <w:color w:val="auto"/>
        </w:rPr>
        <w:t xml:space="preserve">The </w:t>
      </w:r>
      <w:r w:rsidR="004C38CD">
        <w:rPr>
          <w:rFonts w:asciiTheme="minorHAnsi" w:hAnsiTheme="minorHAnsi" w:cstheme="minorHAnsi"/>
          <w:color w:val="auto"/>
        </w:rPr>
        <w:t xml:space="preserve">Applicant </w:t>
      </w:r>
      <w:r w:rsidR="004C38CD" w:rsidRPr="261EBF75">
        <w:rPr>
          <w:rFonts w:eastAsia="Arial"/>
        </w:rPr>
        <w:t xml:space="preserve">agrees to pay </w:t>
      </w:r>
      <w:r w:rsidR="004C38CD" w:rsidRPr="261EBF75">
        <w:rPr>
          <w:rFonts w:eastAsia="Arial"/>
          <w:lang w:val="en-US"/>
        </w:rPr>
        <w:t>all applicable fees in connection with th</w:t>
      </w:r>
      <w:r w:rsidR="00FC5A1A">
        <w:rPr>
          <w:rFonts w:eastAsia="Arial"/>
          <w:lang w:val="en-US"/>
        </w:rPr>
        <w:t>is Agreement</w:t>
      </w:r>
      <w:r w:rsidR="004C38CD" w:rsidRPr="261EBF75">
        <w:rPr>
          <w:rFonts w:eastAsia="Arial"/>
          <w:lang w:val="en-US"/>
        </w:rPr>
        <w:t xml:space="preserve"> </w:t>
      </w:r>
      <w:r w:rsidR="004C38CD" w:rsidRPr="261EBF75">
        <w:rPr>
          <w:rFonts w:eastAsia="Arial"/>
        </w:rPr>
        <w:t>in accordance with the AIX Fee Schedule</w:t>
      </w:r>
      <w:r w:rsidRPr="00C072AE">
        <w:rPr>
          <w:rFonts w:asciiTheme="minorHAnsi" w:hAnsiTheme="minorHAnsi" w:cstheme="minorHAnsi"/>
          <w:color w:val="auto"/>
        </w:rPr>
        <w:t>.</w:t>
      </w:r>
      <w:r w:rsidR="006B730F" w:rsidRPr="00C072AE">
        <w:rPr>
          <w:rFonts w:asciiTheme="minorHAnsi" w:hAnsiTheme="minorHAnsi" w:cstheme="minorHAnsi"/>
          <w:color w:val="auto"/>
        </w:rPr>
        <w:t xml:space="preserve"> </w:t>
      </w:r>
      <w:r w:rsidR="006B730F" w:rsidRPr="00B04FA7">
        <w:rPr>
          <w:rFonts w:asciiTheme="minorHAnsi" w:hAnsiTheme="minorHAnsi" w:cstheme="minorHAnsi"/>
          <w:color w:val="auto"/>
        </w:rPr>
        <w:t>AIX shall not consider application and any document provided by the Applicant until the Applicant pays fees as provided herein</w:t>
      </w:r>
      <w:r w:rsidR="006B730F" w:rsidRPr="00C072AE">
        <w:rPr>
          <w:rFonts w:asciiTheme="minorHAnsi" w:hAnsiTheme="minorHAnsi" w:cstheme="minorHAnsi"/>
          <w:color w:val="auto"/>
        </w:rPr>
        <w:t>.</w:t>
      </w:r>
    </w:p>
    <w:p w14:paraId="4EA3FD20" w14:textId="0FC3B0C3" w:rsidR="00330DD5" w:rsidRPr="00C072AE" w:rsidRDefault="00330DD5" w:rsidP="00DC6734">
      <w:pPr>
        <w:pStyle w:val="BodyCopy"/>
        <w:numPr>
          <w:ilvl w:val="0"/>
          <w:numId w:val="9"/>
        </w:numPr>
        <w:spacing w:before="240" w:after="120" w:line="276" w:lineRule="auto"/>
        <w:jc w:val="both"/>
        <w:rPr>
          <w:rFonts w:asciiTheme="minorHAnsi" w:hAnsiTheme="minorHAnsi" w:cstheme="minorHAnsi"/>
        </w:rPr>
      </w:pPr>
      <w:r w:rsidRPr="00B04FA7">
        <w:rPr>
          <w:rFonts w:asciiTheme="minorHAnsi" w:hAnsiTheme="minorHAnsi" w:cstheme="minorHAnsi"/>
        </w:rPr>
        <w:t>AIX may</w:t>
      </w:r>
      <w:r w:rsidR="00C5120E" w:rsidRPr="00B04FA7">
        <w:rPr>
          <w:rFonts w:asciiTheme="minorHAnsi" w:hAnsiTheme="minorHAnsi" w:cstheme="minorHAnsi"/>
        </w:rPr>
        <w:t>,</w:t>
      </w:r>
      <w:r w:rsidRPr="00B04FA7">
        <w:rPr>
          <w:rFonts w:asciiTheme="minorHAnsi" w:hAnsiTheme="minorHAnsi" w:cstheme="minorHAnsi"/>
        </w:rPr>
        <w:t xml:space="preserve"> </w:t>
      </w:r>
      <w:r w:rsidR="00C5120E" w:rsidRPr="00B04FA7">
        <w:rPr>
          <w:rFonts w:asciiTheme="minorHAnsi" w:hAnsiTheme="minorHAnsi" w:cstheme="minorHAnsi"/>
        </w:rPr>
        <w:t>under its own discretion and</w:t>
      </w:r>
      <w:r w:rsidR="00C5120E" w:rsidRPr="00B04FA7">
        <w:rPr>
          <w:rFonts w:asciiTheme="minorHAnsi" w:hAnsiTheme="minorHAnsi" w:cstheme="minorHAnsi"/>
          <w:lang w:val="en-US"/>
        </w:rPr>
        <w:t>/</w:t>
      </w:r>
      <w:r w:rsidR="00C5120E" w:rsidRPr="00B04FA7">
        <w:rPr>
          <w:rFonts w:asciiTheme="minorHAnsi" w:hAnsiTheme="minorHAnsi" w:cstheme="minorHAnsi"/>
        </w:rPr>
        <w:t xml:space="preserve">or if duly agreed by the Parties, </w:t>
      </w:r>
      <w:r w:rsidRPr="00B04FA7">
        <w:rPr>
          <w:rFonts w:asciiTheme="minorHAnsi" w:hAnsiTheme="minorHAnsi" w:cstheme="minorHAnsi"/>
        </w:rPr>
        <w:t xml:space="preserve">modify or waive </w:t>
      </w:r>
      <w:r w:rsidR="00C5120E" w:rsidRPr="00B04FA7">
        <w:rPr>
          <w:rFonts w:asciiTheme="minorHAnsi" w:hAnsiTheme="minorHAnsi" w:cstheme="minorHAnsi"/>
        </w:rPr>
        <w:t xml:space="preserve">in whole or partially </w:t>
      </w:r>
      <w:r w:rsidRPr="00B04FA7">
        <w:rPr>
          <w:rFonts w:asciiTheme="minorHAnsi" w:hAnsiTheme="minorHAnsi" w:cstheme="minorHAnsi"/>
        </w:rPr>
        <w:t xml:space="preserve">the </w:t>
      </w:r>
      <w:r w:rsidR="00FA31E1" w:rsidRPr="00B04FA7">
        <w:rPr>
          <w:rFonts w:asciiTheme="minorHAnsi" w:hAnsiTheme="minorHAnsi" w:cstheme="minorHAnsi"/>
        </w:rPr>
        <w:t>f</w:t>
      </w:r>
      <w:r w:rsidRPr="00B04FA7">
        <w:rPr>
          <w:rFonts w:asciiTheme="minorHAnsi" w:hAnsiTheme="minorHAnsi" w:cstheme="minorHAnsi"/>
        </w:rPr>
        <w:t>ees payable by the Applicant</w:t>
      </w:r>
      <w:r w:rsidR="00C5120E" w:rsidRPr="00B04FA7">
        <w:rPr>
          <w:rFonts w:asciiTheme="minorHAnsi" w:hAnsiTheme="minorHAnsi" w:cstheme="minorHAnsi"/>
        </w:rPr>
        <w:t xml:space="preserve"> under this Agreement</w:t>
      </w:r>
      <w:r w:rsidRPr="00C072AE">
        <w:rPr>
          <w:rFonts w:asciiTheme="minorHAnsi" w:hAnsiTheme="minorHAnsi" w:cstheme="minorHAnsi"/>
        </w:rPr>
        <w:t xml:space="preserve">. </w:t>
      </w:r>
    </w:p>
    <w:p w14:paraId="1D763E04" w14:textId="079D201B" w:rsidR="00E12968" w:rsidRPr="00C072AE" w:rsidRDefault="00174427" w:rsidP="00DC6734">
      <w:pPr>
        <w:pStyle w:val="Heading2"/>
        <w:numPr>
          <w:ilvl w:val="0"/>
          <w:numId w:val="3"/>
        </w:numPr>
        <w:spacing w:before="240" w:after="120"/>
        <w:ind w:left="426" w:hanging="426"/>
        <w:jc w:val="both"/>
        <w:rPr>
          <w:rFonts w:asciiTheme="minorHAnsi" w:hAnsiTheme="minorHAnsi" w:cstheme="minorHAnsi"/>
          <w:color w:val="auto"/>
          <w:sz w:val="22"/>
          <w:szCs w:val="22"/>
          <w:lang w:val="en-GB"/>
        </w:rPr>
      </w:pPr>
      <w:r w:rsidRPr="00C072AE">
        <w:rPr>
          <w:rFonts w:asciiTheme="minorHAnsi" w:hAnsiTheme="minorHAnsi" w:cstheme="minorHAnsi"/>
          <w:color w:val="auto"/>
          <w:sz w:val="22"/>
          <w:szCs w:val="22"/>
          <w:lang w:val="en-GB"/>
        </w:rPr>
        <w:t>INDEMNITY</w:t>
      </w:r>
    </w:p>
    <w:p w14:paraId="48904F94" w14:textId="4226F483" w:rsidR="00E75204" w:rsidRPr="00B04FA7" w:rsidRDefault="00B317F6" w:rsidP="00DC6734">
      <w:pPr>
        <w:pStyle w:val="Heading2"/>
        <w:spacing w:before="240" w:after="120"/>
        <w:ind w:left="426"/>
        <w:jc w:val="both"/>
        <w:rPr>
          <w:rFonts w:asciiTheme="minorHAnsi" w:hAnsiTheme="minorHAnsi" w:cstheme="minorHAnsi"/>
          <w:bCs w:val="0"/>
          <w:i/>
          <w:iCs/>
          <w:sz w:val="22"/>
          <w:szCs w:val="22"/>
        </w:rPr>
      </w:pPr>
      <w:r w:rsidRPr="00B04FA7">
        <w:rPr>
          <w:rFonts w:asciiTheme="minorHAnsi" w:eastAsiaTheme="minorHAnsi" w:hAnsiTheme="minorHAnsi" w:cstheme="minorHAnsi"/>
          <w:b w:val="0"/>
          <w:bCs w:val="0"/>
          <w:color w:val="auto"/>
          <w:sz w:val="22"/>
          <w:szCs w:val="22"/>
          <w:lang w:val="en-GB"/>
        </w:rPr>
        <w:t>The Applicant agrees</w:t>
      </w:r>
      <w:r w:rsidR="00CA318D" w:rsidRPr="00B04FA7">
        <w:rPr>
          <w:rFonts w:asciiTheme="minorHAnsi" w:eastAsiaTheme="minorHAnsi" w:hAnsiTheme="minorHAnsi" w:cstheme="minorHAnsi"/>
          <w:b w:val="0"/>
          <w:bCs w:val="0"/>
          <w:color w:val="auto"/>
          <w:sz w:val="22"/>
          <w:szCs w:val="22"/>
          <w:lang w:val="en-GB"/>
        </w:rPr>
        <w:t xml:space="preserve"> to indemnify AIX from and against all damages, losses and expenses incurred in connection with or relating to refusal</w:t>
      </w:r>
      <w:r w:rsidR="00E75204" w:rsidRPr="00B04FA7">
        <w:rPr>
          <w:rFonts w:asciiTheme="minorHAnsi" w:eastAsiaTheme="minorHAnsi" w:hAnsiTheme="minorHAnsi" w:cstheme="minorHAnsi"/>
          <w:b w:val="0"/>
          <w:bCs w:val="0"/>
          <w:color w:val="auto"/>
          <w:sz w:val="22"/>
          <w:szCs w:val="22"/>
          <w:lang w:val="en-GB"/>
        </w:rPr>
        <w:t xml:space="preserve"> by AIX stipulated in clause 2(b) of this Agreement</w:t>
      </w:r>
      <w:r w:rsidR="00CA318D" w:rsidRPr="00B04FA7">
        <w:rPr>
          <w:rFonts w:asciiTheme="minorHAnsi" w:eastAsiaTheme="minorHAnsi" w:hAnsiTheme="minorHAnsi" w:cstheme="minorHAnsi"/>
          <w:b w:val="0"/>
          <w:bCs w:val="0"/>
          <w:color w:val="auto"/>
          <w:sz w:val="22"/>
          <w:szCs w:val="22"/>
          <w:lang w:val="en-GB"/>
        </w:rPr>
        <w:t>.</w:t>
      </w:r>
    </w:p>
    <w:p w14:paraId="1D763E0F" w14:textId="015C5BAA" w:rsidR="00E12968" w:rsidRPr="00C072AE" w:rsidRDefault="005C277C" w:rsidP="00DC6734">
      <w:pPr>
        <w:pStyle w:val="Heading2"/>
        <w:numPr>
          <w:ilvl w:val="0"/>
          <w:numId w:val="3"/>
        </w:numPr>
        <w:spacing w:before="240" w:after="120"/>
        <w:ind w:left="426" w:hanging="426"/>
        <w:jc w:val="both"/>
        <w:rPr>
          <w:rFonts w:asciiTheme="minorHAnsi" w:hAnsiTheme="minorHAnsi" w:cstheme="minorHAnsi"/>
          <w:sz w:val="22"/>
          <w:szCs w:val="22"/>
        </w:rPr>
      </w:pPr>
      <w:r w:rsidRPr="00C072AE">
        <w:rPr>
          <w:rFonts w:asciiTheme="minorHAnsi" w:hAnsiTheme="minorHAnsi" w:cstheme="minorHAnsi"/>
          <w:i/>
          <w:iCs/>
        </w:rPr>
        <w:t xml:space="preserve"> </w:t>
      </w:r>
      <w:r w:rsidR="00174427" w:rsidRPr="00B04FA7">
        <w:rPr>
          <w:rFonts w:asciiTheme="minorHAnsi" w:hAnsiTheme="minorHAnsi" w:cstheme="minorHAnsi"/>
          <w:color w:val="auto"/>
          <w:sz w:val="22"/>
          <w:szCs w:val="22"/>
          <w:lang w:val="en-GB"/>
        </w:rPr>
        <w:t>CONFIDENTIALITY</w:t>
      </w:r>
    </w:p>
    <w:p w14:paraId="1D763E10" w14:textId="4F3541ED" w:rsidR="00E12968" w:rsidRPr="00C072AE" w:rsidRDefault="00A31A72" w:rsidP="00DC6734">
      <w:pPr>
        <w:pStyle w:val="BodyCopy"/>
        <w:numPr>
          <w:ilvl w:val="0"/>
          <w:numId w:val="28"/>
        </w:numPr>
        <w:spacing w:before="240" w:after="120" w:line="276" w:lineRule="auto"/>
        <w:jc w:val="both"/>
        <w:rPr>
          <w:rFonts w:asciiTheme="minorHAnsi" w:eastAsiaTheme="majorEastAsia" w:hAnsiTheme="minorHAnsi" w:cstheme="minorHAnsi"/>
          <w:b/>
          <w:bCs/>
        </w:rPr>
      </w:pPr>
      <w:bookmarkStart w:id="2" w:name="_Ref431553784"/>
      <w:r w:rsidRPr="00C072AE">
        <w:rPr>
          <w:rFonts w:asciiTheme="minorHAnsi" w:eastAsia="Calibri" w:hAnsiTheme="minorHAnsi" w:cstheme="minorHAnsi"/>
        </w:rPr>
        <w:t>T</w:t>
      </w:r>
      <w:r w:rsidR="00174427" w:rsidRPr="00C072AE">
        <w:rPr>
          <w:rFonts w:asciiTheme="minorHAnsi" w:eastAsia="Calibri" w:hAnsiTheme="minorHAnsi" w:cstheme="minorHAnsi"/>
        </w:rPr>
        <w:t xml:space="preserve">he Parties agree that the existence and contents of this Agreement (the </w:t>
      </w:r>
      <w:r w:rsidR="00874674" w:rsidRPr="00C072AE">
        <w:rPr>
          <w:rFonts w:asciiTheme="minorHAnsi" w:eastAsia="Calibri" w:hAnsiTheme="minorHAnsi" w:cstheme="minorHAnsi"/>
        </w:rPr>
        <w:t>“</w:t>
      </w:r>
      <w:r w:rsidR="00174427" w:rsidRPr="00C072AE">
        <w:rPr>
          <w:rFonts w:asciiTheme="minorHAnsi" w:eastAsia="Calibri" w:hAnsiTheme="minorHAnsi" w:cstheme="minorHAnsi"/>
          <w:b/>
        </w:rPr>
        <w:t>Information</w:t>
      </w:r>
      <w:r w:rsidR="00874674" w:rsidRPr="00B04FA7">
        <w:rPr>
          <w:rFonts w:asciiTheme="minorHAnsi" w:eastAsia="Calibri" w:hAnsiTheme="minorHAnsi" w:cstheme="minorHAnsi"/>
          <w:bCs/>
        </w:rPr>
        <w:t>”</w:t>
      </w:r>
      <w:r w:rsidR="00174427" w:rsidRPr="00C072AE">
        <w:rPr>
          <w:rFonts w:asciiTheme="minorHAnsi" w:eastAsia="Calibri" w:hAnsiTheme="minorHAnsi" w:cstheme="minorHAnsi"/>
        </w:rPr>
        <w:t>) is strictly confidential and disclosure thereof shall be limited to the Parties, their respective affiliates and their respective employees, agents, representatives or advisors</w:t>
      </w:r>
      <w:r w:rsidR="00FD3488" w:rsidRPr="00C072AE">
        <w:rPr>
          <w:rFonts w:asciiTheme="minorHAnsi" w:eastAsia="Calibri" w:hAnsiTheme="minorHAnsi" w:cstheme="minorHAnsi"/>
        </w:rPr>
        <w:t>.</w:t>
      </w:r>
      <w:r w:rsidR="00174427" w:rsidRPr="00C072AE">
        <w:rPr>
          <w:rFonts w:asciiTheme="minorHAnsi" w:eastAsia="Calibri" w:hAnsiTheme="minorHAnsi" w:cstheme="minorHAnsi"/>
        </w:rPr>
        <w:t xml:space="preserve"> The Parties shall procure that their affiliates, employees, agents, representatives, advisors</w:t>
      </w:r>
      <w:bookmarkEnd w:id="2"/>
      <w:r w:rsidR="00174427" w:rsidRPr="00C072AE">
        <w:rPr>
          <w:rFonts w:asciiTheme="minorHAnsi" w:eastAsia="Calibri" w:hAnsiTheme="minorHAnsi" w:cstheme="minorHAnsi"/>
        </w:rPr>
        <w:t xml:space="preserve"> and any such investor comply with the provisions of this clause </w:t>
      </w:r>
      <w:r w:rsidR="00FD3488" w:rsidRPr="00C072AE">
        <w:rPr>
          <w:rFonts w:asciiTheme="minorHAnsi" w:eastAsia="Calibri" w:hAnsiTheme="minorHAnsi" w:cstheme="minorHAnsi"/>
        </w:rPr>
        <w:t>5</w:t>
      </w:r>
      <w:r w:rsidR="00174427" w:rsidRPr="00C072AE">
        <w:rPr>
          <w:rFonts w:asciiTheme="minorHAnsi" w:hAnsiTheme="minorHAnsi" w:cstheme="minorHAnsi"/>
          <w:color w:val="auto"/>
        </w:rPr>
        <w:t xml:space="preserve">. </w:t>
      </w:r>
    </w:p>
    <w:p w14:paraId="1D763E11" w14:textId="08F43D12" w:rsidR="00E12968" w:rsidRPr="00C072AE" w:rsidRDefault="00174427" w:rsidP="00DC6734">
      <w:pPr>
        <w:pStyle w:val="BodyCopy"/>
        <w:numPr>
          <w:ilvl w:val="0"/>
          <w:numId w:val="28"/>
        </w:numPr>
        <w:spacing w:before="240" w:after="120" w:line="276" w:lineRule="auto"/>
        <w:jc w:val="both"/>
        <w:rPr>
          <w:rFonts w:asciiTheme="minorHAnsi" w:eastAsiaTheme="majorEastAsia" w:hAnsiTheme="minorHAnsi" w:cstheme="minorHAnsi"/>
          <w:b/>
          <w:bCs/>
        </w:rPr>
      </w:pPr>
      <w:r w:rsidRPr="00C072AE">
        <w:rPr>
          <w:rFonts w:asciiTheme="minorHAnsi" w:eastAsia="Calibri" w:hAnsiTheme="minorHAnsi" w:cstheme="minorHAnsi"/>
        </w:rPr>
        <w:t xml:space="preserve">In the event that a Party is required by </w:t>
      </w:r>
      <w:r w:rsidRPr="00C072AE">
        <w:rPr>
          <w:rFonts w:asciiTheme="minorHAnsi" w:hAnsiTheme="minorHAnsi" w:cstheme="minorHAnsi"/>
          <w:color w:val="auto"/>
        </w:rPr>
        <w:t>the law of any relevant jurisdiction or the rules or regulations of any securities exchange or regulatory or governmental body by which it is bound</w:t>
      </w:r>
      <w:r w:rsidRPr="00C072AE">
        <w:rPr>
          <w:rFonts w:asciiTheme="minorHAnsi" w:eastAsia="Calibri" w:hAnsiTheme="minorHAnsi" w:cstheme="minorHAnsi"/>
        </w:rPr>
        <w:t xml:space="preserve"> to disclose any Information, it shall provide</w:t>
      </w:r>
      <w:r w:rsidR="00616AE4">
        <w:rPr>
          <w:rFonts w:asciiTheme="minorHAnsi" w:eastAsia="Calibri" w:hAnsiTheme="minorHAnsi" w:cstheme="minorHAnsi"/>
        </w:rPr>
        <w:t>, to the extent legally permitted,</w:t>
      </w:r>
      <w:r w:rsidRPr="00C072AE">
        <w:rPr>
          <w:rFonts w:asciiTheme="minorHAnsi" w:eastAsia="Calibri" w:hAnsiTheme="minorHAnsi" w:cstheme="minorHAnsi"/>
        </w:rPr>
        <w:t xml:space="preserve"> </w:t>
      </w:r>
      <w:r w:rsidR="00874674" w:rsidRPr="00C072AE">
        <w:rPr>
          <w:rFonts w:asciiTheme="minorHAnsi" w:eastAsia="Calibri" w:hAnsiTheme="minorHAnsi" w:cstheme="minorHAnsi"/>
        </w:rPr>
        <w:t xml:space="preserve">a prior </w:t>
      </w:r>
      <w:r w:rsidRPr="00C072AE">
        <w:rPr>
          <w:rFonts w:asciiTheme="minorHAnsi" w:eastAsia="Calibri" w:hAnsiTheme="minorHAnsi" w:cstheme="minorHAnsi"/>
        </w:rPr>
        <w:t xml:space="preserve">prompt notice of such requirement to the other Party so that the other Party may seek a protective order or other appropriate remedy. Such disclosing Party will disclose only that portion of the Information that it is legally required to disclose. </w:t>
      </w:r>
    </w:p>
    <w:p w14:paraId="1D763E12" w14:textId="55C1BA4B" w:rsidR="00E12968" w:rsidRPr="00C072AE" w:rsidRDefault="00174427" w:rsidP="00DC6734">
      <w:pPr>
        <w:pStyle w:val="BodyCopy"/>
        <w:numPr>
          <w:ilvl w:val="0"/>
          <w:numId w:val="28"/>
        </w:numPr>
        <w:spacing w:before="240" w:after="120" w:line="276" w:lineRule="auto"/>
        <w:jc w:val="both"/>
        <w:rPr>
          <w:rFonts w:asciiTheme="minorHAnsi" w:eastAsiaTheme="majorEastAsia" w:hAnsiTheme="minorHAnsi" w:cstheme="minorHAnsi"/>
          <w:b/>
          <w:bCs/>
        </w:rPr>
      </w:pPr>
      <w:bookmarkStart w:id="3" w:name="_Ref302513663"/>
      <w:r w:rsidRPr="00C072AE">
        <w:rPr>
          <w:rFonts w:asciiTheme="minorHAnsi" w:eastAsia="Calibri" w:hAnsiTheme="minorHAnsi" w:cstheme="minorHAnsi"/>
        </w:rPr>
        <w:t xml:space="preserve">The provisions of clause </w:t>
      </w:r>
      <w:r w:rsidR="00FD3488" w:rsidRPr="00C072AE">
        <w:rPr>
          <w:rFonts w:asciiTheme="minorHAnsi" w:eastAsia="Calibri" w:hAnsiTheme="minorHAnsi" w:cstheme="minorHAnsi"/>
        </w:rPr>
        <w:t>5</w:t>
      </w:r>
      <w:r w:rsidRPr="00C072AE">
        <w:rPr>
          <w:rFonts w:asciiTheme="minorHAnsi" w:eastAsia="Calibri" w:hAnsiTheme="minorHAnsi" w:cstheme="minorHAnsi"/>
        </w:rPr>
        <w:t>(a) above will not apply to Information</w:t>
      </w:r>
      <w:r w:rsidR="006C7897" w:rsidRPr="00C072AE">
        <w:rPr>
          <w:rFonts w:asciiTheme="minorHAnsi" w:eastAsia="Calibri" w:hAnsiTheme="minorHAnsi" w:cstheme="minorHAnsi"/>
        </w:rPr>
        <w:t xml:space="preserve"> that</w:t>
      </w:r>
      <w:r w:rsidRPr="00C072AE">
        <w:rPr>
          <w:rFonts w:asciiTheme="minorHAnsi" w:hAnsiTheme="minorHAnsi" w:cstheme="minorHAnsi"/>
          <w:color w:val="auto"/>
        </w:rPr>
        <w:t>:</w:t>
      </w:r>
      <w:bookmarkEnd w:id="3"/>
      <w:r w:rsidR="006C7897" w:rsidRPr="00C072AE">
        <w:rPr>
          <w:rFonts w:asciiTheme="minorHAnsi" w:hAnsiTheme="minorHAnsi" w:cstheme="minorHAnsi"/>
          <w:color w:val="auto"/>
        </w:rPr>
        <w:t xml:space="preserve"> 1) is </w:t>
      </w:r>
      <w:r w:rsidR="006C7897" w:rsidRPr="00C072AE">
        <w:rPr>
          <w:rFonts w:asciiTheme="minorHAnsi" w:eastAsia="Calibri" w:hAnsiTheme="minorHAnsi" w:cstheme="minorHAnsi"/>
        </w:rPr>
        <w:t>or becomes generally available to the public</w:t>
      </w:r>
      <w:r w:rsidR="006C7897" w:rsidRPr="00C072AE">
        <w:rPr>
          <w:rFonts w:asciiTheme="minorHAnsi" w:hAnsiTheme="minorHAnsi" w:cstheme="minorHAnsi"/>
          <w:color w:val="auto"/>
        </w:rPr>
        <w:t xml:space="preserve">; </w:t>
      </w:r>
      <w:r w:rsidR="00D70DF9" w:rsidRPr="00C072AE">
        <w:rPr>
          <w:rFonts w:asciiTheme="minorHAnsi" w:hAnsiTheme="minorHAnsi" w:cstheme="minorHAnsi"/>
          <w:color w:val="auto"/>
        </w:rPr>
        <w:t xml:space="preserve">2) </w:t>
      </w:r>
      <w:r w:rsidR="00D70DF9" w:rsidRPr="00C072AE">
        <w:rPr>
          <w:rFonts w:asciiTheme="minorHAnsi" w:eastAsia="Calibri" w:hAnsiTheme="minorHAnsi" w:cstheme="minorHAnsi"/>
        </w:rPr>
        <w:t>is or becomes lawfully available from a source other than the Parties or their representatives without any obligation restricting use or disclosure.</w:t>
      </w:r>
    </w:p>
    <w:p w14:paraId="048C3AD4" w14:textId="6D2FBDB8" w:rsidR="00D724D3" w:rsidRPr="00C072AE" w:rsidRDefault="00174427" w:rsidP="00DC6734">
      <w:pPr>
        <w:pStyle w:val="BodyCopy"/>
        <w:numPr>
          <w:ilvl w:val="0"/>
          <w:numId w:val="28"/>
        </w:numPr>
        <w:spacing w:before="240" w:after="120" w:line="276" w:lineRule="auto"/>
        <w:jc w:val="both"/>
        <w:rPr>
          <w:rFonts w:asciiTheme="minorHAnsi" w:eastAsiaTheme="majorEastAsia" w:hAnsiTheme="minorHAnsi" w:cstheme="minorHAnsi"/>
          <w:b/>
          <w:bCs/>
        </w:rPr>
      </w:pPr>
      <w:r w:rsidRPr="00C072AE">
        <w:rPr>
          <w:rFonts w:asciiTheme="minorHAnsi" w:eastAsia="Calibri" w:hAnsiTheme="minorHAnsi" w:cstheme="minorHAnsi"/>
        </w:rPr>
        <w:t>The obligations of the Parties provided for in clause</w:t>
      </w:r>
      <w:r w:rsidR="00FD3488" w:rsidRPr="00C072AE">
        <w:rPr>
          <w:rFonts w:asciiTheme="minorHAnsi" w:eastAsia="Calibri" w:hAnsiTheme="minorHAnsi" w:cstheme="minorHAnsi"/>
        </w:rPr>
        <w:t xml:space="preserve"> 5 </w:t>
      </w:r>
      <w:r w:rsidRPr="00C072AE">
        <w:rPr>
          <w:rFonts w:asciiTheme="minorHAnsi" w:eastAsia="Calibri" w:hAnsiTheme="minorHAnsi" w:cstheme="minorHAnsi"/>
        </w:rPr>
        <w:t>shall survive three (3) years after the termination of this Agreement.</w:t>
      </w:r>
    </w:p>
    <w:p w14:paraId="716AF51D" w14:textId="77777777" w:rsidR="00D724D3" w:rsidRPr="00C072AE" w:rsidRDefault="00D724D3" w:rsidP="00DC6734">
      <w:pPr>
        <w:pStyle w:val="Heading2"/>
        <w:numPr>
          <w:ilvl w:val="0"/>
          <w:numId w:val="3"/>
        </w:numPr>
        <w:spacing w:before="240" w:after="120"/>
        <w:ind w:left="426" w:hanging="426"/>
        <w:jc w:val="both"/>
        <w:rPr>
          <w:rFonts w:asciiTheme="minorHAnsi" w:eastAsia="Arial" w:hAnsiTheme="minorHAnsi" w:cstheme="minorHAnsi"/>
          <w:b w:val="0"/>
          <w:color w:val="221E1F"/>
          <w:sz w:val="22"/>
          <w:szCs w:val="22"/>
          <w:lang w:val="en-US"/>
        </w:rPr>
      </w:pPr>
      <w:r w:rsidRPr="00C072AE">
        <w:rPr>
          <w:rFonts w:asciiTheme="minorHAnsi" w:hAnsiTheme="minorHAnsi" w:cstheme="minorHAnsi"/>
          <w:color w:val="auto"/>
          <w:sz w:val="22"/>
          <w:szCs w:val="22"/>
          <w:lang w:val="en-GB"/>
        </w:rPr>
        <w:t>PERSONAL</w:t>
      </w:r>
      <w:r w:rsidRPr="00C072AE">
        <w:rPr>
          <w:rFonts w:asciiTheme="minorHAnsi" w:eastAsia="Arial" w:hAnsiTheme="minorHAnsi" w:cstheme="minorHAnsi"/>
          <w:color w:val="221E1F"/>
          <w:sz w:val="22"/>
          <w:szCs w:val="22"/>
          <w:lang w:val="en-US"/>
        </w:rPr>
        <w:t xml:space="preserve"> DATA</w:t>
      </w:r>
    </w:p>
    <w:p w14:paraId="2F4A3E8B" w14:textId="6160DAAA" w:rsidR="00D724D3" w:rsidRPr="00C072AE" w:rsidRDefault="00D724D3" w:rsidP="00DC6734">
      <w:pPr>
        <w:pStyle w:val="BodyCopy"/>
        <w:numPr>
          <w:ilvl w:val="0"/>
          <w:numId w:val="26"/>
        </w:numPr>
        <w:spacing w:before="240" w:after="120" w:line="276" w:lineRule="auto"/>
        <w:jc w:val="both"/>
        <w:rPr>
          <w:rFonts w:asciiTheme="minorHAnsi" w:hAnsiTheme="minorHAnsi" w:cstheme="minorHAnsi"/>
        </w:rPr>
      </w:pPr>
      <w:bookmarkStart w:id="4" w:name="_Hlk19023521"/>
      <w:r w:rsidRPr="00C072AE">
        <w:rPr>
          <w:rFonts w:asciiTheme="minorHAnsi" w:hAnsiTheme="minorHAnsi" w:cstheme="minorHAnsi"/>
        </w:rPr>
        <w:t xml:space="preserve">The Applicant </w:t>
      </w:r>
      <w:r w:rsidRPr="00C072AE">
        <w:rPr>
          <w:rFonts w:asciiTheme="minorHAnsi" w:hAnsiTheme="minorHAnsi" w:cstheme="minorHAnsi"/>
          <w:lang w:val="en-US"/>
        </w:rPr>
        <w:t>hereby</w:t>
      </w:r>
      <w:r w:rsidRPr="00C072AE">
        <w:rPr>
          <w:rFonts w:asciiTheme="minorHAnsi" w:hAnsiTheme="minorHAnsi" w:cstheme="minorHAnsi"/>
        </w:rPr>
        <w:t xml:space="preserve"> gives the consent to AIX to carry out processing (including, without limitation, collection, storage and disclosure)</w:t>
      </w:r>
      <w:r w:rsidRPr="00C072AE" w:rsidDel="00825B9D">
        <w:rPr>
          <w:rFonts w:asciiTheme="minorHAnsi" w:hAnsiTheme="minorHAnsi" w:cstheme="minorHAnsi"/>
        </w:rPr>
        <w:t xml:space="preserve"> </w:t>
      </w:r>
      <w:r w:rsidRPr="00C072AE">
        <w:rPr>
          <w:rFonts w:asciiTheme="minorHAnsi" w:hAnsiTheme="minorHAnsi" w:cstheme="minorHAnsi"/>
        </w:rPr>
        <w:t xml:space="preserve">of the Personal Data (as such term is defined in the Applicable Data Protection Law) provided by that Applicant under or in connection with the Listing. </w:t>
      </w:r>
    </w:p>
    <w:p w14:paraId="4E4E16AA" w14:textId="5BB1A3F1" w:rsidR="00D724D3" w:rsidRPr="00C072AE" w:rsidRDefault="00D724D3" w:rsidP="00DC6734">
      <w:pPr>
        <w:pStyle w:val="BodyCopy"/>
        <w:spacing w:before="240" w:after="120" w:line="276" w:lineRule="auto"/>
        <w:ind w:left="785"/>
        <w:jc w:val="both"/>
        <w:rPr>
          <w:rFonts w:asciiTheme="minorHAnsi" w:hAnsiTheme="minorHAnsi" w:cstheme="minorHAnsi"/>
          <w:b/>
        </w:rPr>
      </w:pPr>
      <w:r w:rsidRPr="00C072AE">
        <w:rPr>
          <w:rFonts w:asciiTheme="minorHAnsi" w:hAnsiTheme="minorHAnsi" w:cstheme="minorHAnsi"/>
          <w:color w:val="auto"/>
        </w:rPr>
        <w:lastRenderedPageBreak/>
        <w:t xml:space="preserve">The Applicant </w:t>
      </w:r>
      <w:r w:rsidRPr="00C072AE">
        <w:rPr>
          <w:rFonts w:asciiTheme="minorHAnsi" w:hAnsiTheme="minorHAnsi" w:cstheme="minorHAnsi"/>
        </w:rPr>
        <w:t>acknowledge</w:t>
      </w:r>
      <w:r w:rsidRPr="00C072AE">
        <w:rPr>
          <w:rFonts w:asciiTheme="minorHAnsi" w:hAnsiTheme="minorHAnsi" w:cstheme="minorHAnsi"/>
          <w:color w:val="auto"/>
        </w:rPr>
        <w:t xml:space="preserve"> that, in relation to the processing of such Personal Data, AIX will be free to determine the lawful purpose and the means of such processing. In no event will this Agreement lead to a situation where the Parties can be considered joint controllers.</w:t>
      </w:r>
    </w:p>
    <w:p w14:paraId="24C84C21" w14:textId="48EB3BE0" w:rsidR="00D724D3" w:rsidRPr="00C072AE" w:rsidRDefault="00D724D3" w:rsidP="00DC6734">
      <w:pPr>
        <w:pStyle w:val="BodyCopy"/>
        <w:numPr>
          <w:ilvl w:val="0"/>
          <w:numId w:val="26"/>
        </w:numPr>
        <w:spacing w:before="240" w:after="120" w:line="276" w:lineRule="auto"/>
        <w:jc w:val="both"/>
        <w:rPr>
          <w:rFonts w:asciiTheme="minorHAnsi" w:hAnsiTheme="minorHAnsi" w:cstheme="minorHAnsi"/>
        </w:rPr>
      </w:pPr>
      <w:r w:rsidRPr="00C072AE">
        <w:rPr>
          <w:rFonts w:asciiTheme="minorHAnsi" w:hAnsiTheme="minorHAnsi" w:cstheme="minorHAnsi"/>
        </w:rPr>
        <w:t xml:space="preserve">The Applicant hereby explicitly permits AIX to transfer to a third party for processing of Personal Data provided by the Applicant. </w:t>
      </w:r>
      <w:proofErr w:type="gramStart"/>
      <w:r w:rsidRPr="00C072AE">
        <w:rPr>
          <w:rFonts w:asciiTheme="minorHAnsi" w:hAnsiTheme="minorHAnsi" w:cstheme="minorHAnsi"/>
        </w:rPr>
        <w:t>For the purpose of</w:t>
      </w:r>
      <w:proofErr w:type="gramEnd"/>
      <w:r w:rsidRPr="00C072AE">
        <w:rPr>
          <w:rFonts w:asciiTheme="minorHAnsi" w:hAnsiTheme="minorHAnsi" w:cstheme="minorHAnsi"/>
        </w:rPr>
        <w:t xml:space="preserve"> this </w:t>
      </w:r>
      <w:r w:rsidR="00330DD5" w:rsidRPr="00C072AE">
        <w:rPr>
          <w:rFonts w:asciiTheme="minorHAnsi" w:hAnsiTheme="minorHAnsi" w:cstheme="minorHAnsi"/>
        </w:rPr>
        <w:t>clause</w:t>
      </w:r>
      <w:r w:rsidRPr="00C072AE">
        <w:rPr>
          <w:rFonts w:asciiTheme="minorHAnsi" w:hAnsiTheme="minorHAnsi" w:cstheme="minorHAnsi"/>
        </w:rPr>
        <w:t xml:space="preserve"> 6, "</w:t>
      </w:r>
      <w:r w:rsidRPr="00C072AE">
        <w:rPr>
          <w:rFonts w:asciiTheme="minorHAnsi" w:hAnsiTheme="minorHAnsi" w:cstheme="minorHAnsi"/>
          <w:b/>
        </w:rPr>
        <w:t>transfer</w:t>
      </w:r>
      <w:r w:rsidRPr="00C072AE">
        <w:rPr>
          <w:rFonts w:asciiTheme="minorHAnsi" w:hAnsiTheme="minorHAnsi" w:cstheme="minorHAnsi"/>
        </w:rPr>
        <w:t xml:space="preserve">" includes transfer of Personal Data within and outside the AIFC jurisdiction and outside the Republic of Kazakhstan. </w:t>
      </w:r>
    </w:p>
    <w:p w14:paraId="331D55B2" w14:textId="0364ECBA" w:rsidR="00D724D3" w:rsidRPr="00C072AE" w:rsidRDefault="00D724D3" w:rsidP="00DC6734">
      <w:pPr>
        <w:pStyle w:val="BodyCopy"/>
        <w:numPr>
          <w:ilvl w:val="0"/>
          <w:numId w:val="26"/>
        </w:numPr>
        <w:spacing w:before="240" w:after="120" w:line="276" w:lineRule="auto"/>
        <w:jc w:val="both"/>
        <w:rPr>
          <w:rFonts w:asciiTheme="minorHAnsi" w:hAnsiTheme="minorHAnsi" w:cstheme="minorHAnsi"/>
        </w:rPr>
      </w:pPr>
      <w:r w:rsidRPr="00C072AE">
        <w:rPr>
          <w:rFonts w:asciiTheme="minorHAnsi" w:hAnsiTheme="minorHAnsi" w:cstheme="minorHAnsi"/>
        </w:rPr>
        <w:t>In relation to the Personal Data of the individuals which the Applicant transfers to AIX (the “</w:t>
      </w:r>
      <w:r w:rsidRPr="00C072AE">
        <w:rPr>
          <w:rFonts w:asciiTheme="minorHAnsi" w:hAnsiTheme="minorHAnsi" w:cstheme="minorHAnsi"/>
          <w:b/>
        </w:rPr>
        <w:t>Applicant</w:t>
      </w:r>
      <w:r w:rsidRPr="00C072AE">
        <w:rPr>
          <w:rFonts w:asciiTheme="minorHAnsi" w:hAnsiTheme="minorHAnsi" w:cstheme="minorHAnsi"/>
        </w:rPr>
        <w:t xml:space="preserve"> </w:t>
      </w:r>
      <w:r w:rsidRPr="00C072AE">
        <w:rPr>
          <w:rFonts w:asciiTheme="minorHAnsi" w:hAnsiTheme="minorHAnsi" w:cstheme="minorHAnsi"/>
          <w:b/>
        </w:rPr>
        <w:t>Personal Data</w:t>
      </w:r>
      <w:r w:rsidRPr="00C072AE">
        <w:rPr>
          <w:rFonts w:asciiTheme="minorHAnsi" w:hAnsiTheme="minorHAnsi" w:cstheme="minorHAnsi"/>
        </w:rPr>
        <w:t>”) the Applicant hereby represents and warrants that:</w:t>
      </w:r>
    </w:p>
    <w:p w14:paraId="076D60FD" w14:textId="3D17A80D" w:rsidR="00D724D3" w:rsidRPr="00C072AE" w:rsidRDefault="00D724D3" w:rsidP="00DC6734">
      <w:pPr>
        <w:pStyle w:val="Heading2"/>
        <w:keepNext w:val="0"/>
        <w:keepLines w:val="0"/>
        <w:numPr>
          <w:ilvl w:val="0"/>
          <w:numId w:val="25"/>
        </w:numPr>
        <w:spacing w:before="240" w:after="120"/>
        <w:ind w:hanging="445"/>
        <w:jc w:val="both"/>
        <w:rPr>
          <w:rFonts w:asciiTheme="minorHAnsi" w:hAnsiTheme="minorHAnsi" w:cstheme="minorHAnsi"/>
          <w:b w:val="0"/>
          <w:color w:val="auto"/>
          <w:sz w:val="22"/>
          <w:szCs w:val="22"/>
        </w:rPr>
      </w:pPr>
      <w:r w:rsidRPr="00C072AE">
        <w:rPr>
          <w:rFonts w:asciiTheme="minorHAnsi" w:hAnsiTheme="minorHAnsi" w:cstheme="minorHAnsi"/>
          <w:b w:val="0"/>
          <w:color w:val="auto"/>
          <w:sz w:val="22"/>
          <w:szCs w:val="22"/>
        </w:rPr>
        <w:t xml:space="preserve">prior to such transfer the Applicant obtained written consent from those respective individuals (including, without limitation, from shareholders, directors, officers, employees and agents) to such transfer of the </w:t>
      </w:r>
      <w:r w:rsidR="003876E0" w:rsidRPr="00C072AE">
        <w:rPr>
          <w:rFonts w:asciiTheme="minorHAnsi" w:hAnsiTheme="minorHAnsi" w:cstheme="minorHAnsi"/>
          <w:b w:val="0"/>
          <w:color w:val="auto"/>
          <w:sz w:val="22"/>
          <w:szCs w:val="22"/>
        </w:rPr>
        <w:t>Applicant</w:t>
      </w:r>
      <w:r w:rsidRPr="00C072AE">
        <w:rPr>
          <w:rFonts w:asciiTheme="minorHAnsi" w:hAnsiTheme="minorHAnsi" w:cstheme="minorHAnsi"/>
          <w:b w:val="0"/>
          <w:color w:val="auto"/>
          <w:sz w:val="22"/>
          <w:szCs w:val="22"/>
        </w:rPr>
        <w:t xml:space="preserve"> Personal Data to AIX and for AIX to transfer the Applicant Personal Data to a third party for its processing; and</w:t>
      </w:r>
    </w:p>
    <w:p w14:paraId="0A2E7CCA" w14:textId="4F96D8C2" w:rsidR="00D724D3" w:rsidRPr="00C072AE" w:rsidRDefault="00D724D3" w:rsidP="00DC6734">
      <w:pPr>
        <w:pStyle w:val="Heading2"/>
        <w:keepNext w:val="0"/>
        <w:keepLines w:val="0"/>
        <w:numPr>
          <w:ilvl w:val="0"/>
          <w:numId w:val="25"/>
        </w:numPr>
        <w:spacing w:before="240" w:after="120"/>
        <w:ind w:hanging="445"/>
        <w:jc w:val="both"/>
        <w:rPr>
          <w:rFonts w:asciiTheme="minorHAnsi" w:hAnsiTheme="minorHAnsi" w:cstheme="minorHAnsi"/>
          <w:b w:val="0"/>
          <w:color w:val="auto"/>
          <w:sz w:val="22"/>
          <w:szCs w:val="22"/>
        </w:rPr>
      </w:pPr>
      <w:r w:rsidRPr="00C072AE">
        <w:rPr>
          <w:rFonts w:asciiTheme="minorHAnsi" w:hAnsiTheme="minorHAnsi" w:cstheme="minorHAnsi"/>
          <w:b w:val="0"/>
          <w:color w:val="auto"/>
          <w:sz w:val="22"/>
          <w:szCs w:val="22"/>
        </w:rPr>
        <w:t xml:space="preserve">where required, the Applicant shall notify the individuals, whose Personal Data was transferred to AIX, about processing of their Personal Data as stipulated in this </w:t>
      </w:r>
      <w:r w:rsidR="00330DD5" w:rsidRPr="00C072AE">
        <w:rPr>
          <w:rFonts w:asciiTheme="minorHAnsi" w:hAnsiTheme="minorHAnsi" w:cstheme="minorHAnsi"/>
          <w:b w:val="0"/>
          <w:color w:val="auto"/>
          <w:sz w:val="22"/>
          <w:szCs w:val="22"/>
        </w:rPr>
        <w:t>clause</w:t>
      </w:r>
      <w:r w:rsidRPr="00C072AE">
        <w:rPr>
          <w:rFonts w:asciiTheme="minorHAnsi" w:hAnsiTheme="minorHAnsi" w:cstheme="minorHAnsi"/>
          <w:b w:val="0"/>
          <w:color w:val="auto"/>
          <w:sz w:val="22"/>
          <w:szCs w:val="22"/>
        </w:rPr>
        <w:t xml:space="preserve"> 6.</w:t>
      </w:r>
    </w:p>
    <w:p w14:paraId="006658D8" w14:textId="6FC596A2" w:rsidR="00D724D3" w:rsidRPr="00C072AE" w:rsidRDefault="00C63C11" w:rsidP="00DC6734">
      <w:pPr>
        <w:pStyle w:val="BodyCopy"/>
        <w:numPr>
          <w:ilvl w:val="0"/>
          <w:numId w:val="26"/>
        </w:numPr>
        <w:spacing w:before="240" w:after="120" w:line="276" w:lineRule="auto"/>
        <w:jc w:val="both"/>
        <w:rPr>
          <w:rFonts w:asciiTheme="minorHAnsi" w:hAnsiTheme="minorHAnsi" w:cstheme="minorHAnsi"/>
        </w:rPr>
      </w:pPr>
      <w:r>
        <w:rPr>
          <w:rFonts w:asciiTheme="minorHAnsi" w:hAnsiTheme="minorHAnsi" w:cstheme="minorHAnsi"/>
        </w:rPr>
        <w:t xml:space="preserve">The </w:t>
      </w:r>
      <w:r w:rsidR="00C51921">
        <w:rPr>
          <w:rFonts w:asciiTheme="minorHAnsi" w:hAnsiTheme="minorHAnsi" w:cstheme="minorHAnsi"/>
        </w:rPr>
        <w:t>Applicant</w:t>
      </w:r>
      <w:r w:rsidR="00D724D3" w:rsidRPr="00C072AE">
        <w:rPr>
          <w:rFonts w:asciiTheme="minorHAnsi" w:hAnsiTheme="minorHAnsi" w:cstheme="minorHAnsi"/>
        </w:rPr>
        <w:t xml:space="preserve"> agrees to comply with its obligations under the Applicable Data Protection Law.</w:t>
      </w:r>
      <w:bookmarkEnd w:id="4"/>
    </w:p>
    <w:p w14:paraId="3F7DCBFB" w14:textId="77777777" w:rsidR="00FB7F12" w:rsidRPr="00FB7F12" w:rsidRDefault="008B0AFC" w:rsidP="00FB7F12">
      <w:pPr>
        <w:pStyle w:val="BodyCopy"/>
        <w:numPr>
          <w:ilvl w:val="0"/>
          <w:numId w:val="26"/>
        </w:numPr>
        <w:spacing w:before="240" w:after="120" w:line="276" w:lineRule="auto"/>
        <w:jc w:val="both"/>
      </w:pPr>
      <w:r w:rsidRPr="00FB7F12">
        <w:rPr>
          <w:rFonts w:asciiTheme="minorHAnsi" w:hAnsiTheme="minorHAnsi" w:cstheme="minorHAnsi"/>
        </w:rPr>
        <w:t xml:space="preserve">For the purposes of this </w:t>
      </w:r>
      <w:r w:rsidR="00330DD5" w:rsidRPr="00FB7F12">
        <w:rPr>
          <w:rFonts w:asciiTheme="minorHAnsi" w:hAnsiTheme="minorHAnsi" w:cstheme="minorHAnsi"/>
        </w:rPr>
        <w:t>clause</w:t>
      </w:r>
      <w:r w:rsidRPr="00FB7F12">
        <w:rPr>
          <w:rFonts w:asciiTheme="minorHAnsi" w:hAnsiTheme="minorHAnsi" w:cstheme="minorHAnsi"/>
        </w:rPr>
        <w:t xml:space="preserve"> 6, the "Applicable Data Protection Law" means the AIFC Data Protection Regulations and Rules and any law or regulation in any jurisdiction applicable to the Party relating to data protection together in each case with any transposing, implementing or supplemental legislation.</w:t>
      </w:r>
    </w:p>
    <w:p w14:paraId="1D763E1C" w14:textId="7DAF0C74" w:rsidR="00E12968" w:rsidRPr="00FB7F12" w:rsidRDefault="00174427" w:rsidP="00FB7F12">
      <w:pPr>
        <w:pStyle w:val="Heading2"/>
        <w:numPr>
          <w:ilvl w:val="0"/>
          <w:numId w:val="3"/>
        </w:numPr>
        <w:spacing w:before="240" w:after="120"/>
        <w:ind w:left="426" w:hanging="426"/>
        <w:jc w:val="both"/>
        <w:rPr>
          <w:rFonts w:asciiTheme="minorHAnsi" w:hAnsiTheme="minorHAnsi" w:cstheme="minorHAnsi"/>
          <w:color w:val="auto"/>
          <w:sz w:val="22"/>
          <w:szCs w:val="22"/>
          <w:lang w:val="en-GB"/>
        </w:rPr>
      </w:pPr>
      <w:r w:rsidRPr="00FB7F12">
        <w:rPr>
          <w:rFonts w:asciiTheme="minorHAnsi" w:hAnsiTheme="minorHAnsi" w:cstheme="minorHAnsi"/>
          <w:color w:val="auto"/>
          <w:sz w:val="22"/>
          <w:szCs w:val="22"/>
          <w:lang w:val="en-GB"/>
        </w:rPr>
        <w:lastRenderedPageBreak/>
        <w:t xml:space="preserve">THIRD PARTY </w:t>
      </w:r>
    </w:p>
    <w:p w14:paraId="1D763E1D" w14:textId="0C4E66B3" w:rsidR="00E12968" w:rsidRPr="00C072AE" w:rsidRDefault="00174427" w:rsidP="00DC6734">
      <w:pPr>
        <w:keepNext/>
        <w:spacing w:before="240" w:after="120"/>
        <w:ind w:left="425"/>
        <w:jc w:val="both"/>
        <w:rPr>
          <w:rFonts w:asciiTheme="minorHAnsi" w:hAnsiTheme="minorHAnsi" w:cstheme="minorHAnsi"/>
        </w:rPr>
      </w:pPr>
      <w:r w:rsidRPr="00C072AE">
        <w:rPr>
          <w:rFonts w:asciiTheme="minorHAnsi" w:hAnsiTheme="minorHAnsi" w:cstheme="minorHAnsi"/>
        </w:rPr>
        <w:t xml:space="preserve">A person who is not a party to this Agreement shall have no rights under Part </w:t>
      </w:r>
      <w:r w:rsidR="00247269" w:rsidRPr="00C072AE">
        <w:rPr>
          <w:rFonts w:asciiTheme="minorHAnsi" w:hAnsiTheme="minorHAnsi" w:cstheme="minorHAnsi"/>
        </w:rPr>
        <w:t xml:space="preserve">10 </w:t>
      </w:r>
      <w:r w:rsidRPr="00C072AE">
        <w:rPr>
          <w:rFonts w:asciiTheme="minorHAnsi" w:hAnsiTheme="minorHAnsi" w:cstheme="minorHAnsi"/>
        </w:rPr>
        <w:t>of the AIFC Contracts Regulations (Rights of Third Parties) to enforce any of its terms.</w:t>
      </w:r>
    </w:p>
    <w:p w14:paraId="6234C116" w14:textId="6722F8DE" w:rsidR="003703D3" w:rsidRPr="00C072AE" w:rsidRDefault="00D23C6C" w:rsidP="00DC6734">
      <w:pPr>
        <w:pStyle w:val="Heading2"/>
        <w:keepLines w:val="0"/>
        <w:numPr>
          <w:ilvl w:val="0"/>
          <w:numId w:val="3"/>
        </w:numPr>
        <w:spacing w:before="240" w:after="120"/>
        <w:ind w:left="425" w:hanging="426"/>
        <w:jc w:val="both"/>
        <w:rPr>
          <w:rFonts w:asciiTheme="minorHAnsi" w:hAnsiTheme="minorHAnsi" w:cstheme="minorHAnsi"/>
          <w:color w:val="auto"/>
          <w:sz w:val="22"/>
          <w:szCs w:val="22"/>
          <w:lang w:val="en-GB"/>
        </w:rPr>
      </w:pPr>
      <w:r w:rsidRPr="00C072AE">
        <w:rPr>
          <w:rFonts w:asciiTheme="minorHAnsi" w:hAnsiTheme="minorHAnsi" w:cstheme="minorHAnsi"/>
          <w:color w:val="auto"/>
          <w:sz w:val="22"/>
          <w:szCs w:val="22"/>
          <w:lang w:val="en-GB"/>
        </w:rPr>
        <w:t>TERMINATION</w:t>
      </w:r>
    </w:p>
    <w:p w14:paraId="77948891" w14:textId="09195813" w:rsidR="0027533A" w:rsidRPr="00C072AE" w:rsidRDefault="003703D3" w:rsidP="00DC6734">
      <w:pPr>
        <w:pStyle w:val="ListParagraph"/>
        <w:numPr>
          <w:ilvl w:val="0"/>
          <w:numId w:val="19"/>
        </w:numPr>
        <w:spacing w:before="240"/>
        <w:rPr>
          <w:rFonts w:eastAsiaTheme="minorHAnsi"/>
        </w:rPr>
      </w:pPr>
      <w:bookmarkStart w:id="5" w:name="_Hlk38298408"/>
      <w:r w:rsidRPr="00C072AE">
        <w:rPr>
          <w:rFonts w:eastAsiaTheme="minorHAnsi"/>
        </w:rPr>
        <w:t xml:space="preserve">Termination of this Agreement shall come into force </w:t>
      </w:r>
      <w:r w:rsidR="00E36C1B" w:rsidRPr="00C072AE">
        <w:rPr>
          <w:rFonts w:eastAsiaTheme="minorHAnsi"/>
        </w:rPr>
        <w:t>immediately upon execution</w:t>
      </w:r>
      <w:r w:rsidRPr="00C072AE">
        <w:rPr>
          <w:rFonts w:eastAsiaTheme="minorHAnsi"/>
        </w:rPr>
        <w:t xml:space="preserve"> of </w:t>
      </w:r>
      <w:r w:rsidR="00E36C1B" w:rsidRPr="00C072AE">
        <w:rPr>
          <w:rFonts w:eastAsiaTheme="minorHAnsi"/>
        </w:rPr>
        <w:t xml:space="preserve">the </w:t>
      </w:r>
      <w:r w:rsidRPr="00C072AE">
        <w:rPr>
          <w:rFonts w:eastAsiaTheme="minorHAnsi"/>
        </w:rPr>
        <w:t xml:space="preserve">Listing </w:t>
      </w:r>
      <w:r w:rsidR="00E36C1B" w:rsidRPr="00C072AE">
        <w:rPr>
          <w:rFonts w:eastAsiaTheme="minorHAnsi"/>
        </w:rPr>
        <w:t>A</w:t>
      </w:r>
      <w:r w:rsidRPr="00C072AE">
        <w:rPr>
          <w:rFonts w:eastAsiaTheme="minorHAnsi"/>
        </w:rPr>
        <w:t xml:space="preserve">greement between </w:t>
      </w:r>
      <w:r w:rsidR="00643CCE" w:rsidRPr="00C072AE">
        <w:rPr>
          <w:rFonts w:eastAsiaTheme="minorHAnsi"/>
        </w:rPr>
        <w:t xml:space="preserve">the </w:t>
      </w:r>
      <w:r w:rsidRPr="00C072AE">
        <w:rPr>
          <w:rFonts w:eastAsiaTheme="minorHAnsi"/>
        </w:rPr>
        <w:t>Parties; or</w:t>
      </w:r>
    </w:p>
    <w:p w14:paraId="21E209E6" w14:textId="172CE4ED" w:rsidR="0027533A" w:rsidRPr="00C072AE" w:rsidRDefault="00763FA1" w:rsidP="00DC6734">
      <w:pPr>
        <w:pStyle w:val="ListParagraph"/>
        <w:numPr>
          <w:ilvl w:val="0"/>
          <w:numId w:val="19"/>
        </w:numPr>
        <w:spacing w:before="240"/>
        <w:rPr>
          <w:rFonts w:eastAsiaTheme="minorHAnsi"/>
        </w:rPr>
      </w:pPr>
      <w:r w:rsidRPr="00C072AE">
        <w:rPr>
          <w:rFonts w:eastAsiaTheme="minorHAnsi"/>
        </w:rPr>
        <w:t xml:space="preserve">AIX may, </w:t>
      </w:r>
      <w:r w:rsidR="00247269" w:rsidRPr="00C072AE">
        <w:t xml:space="preserve">terminate this Agreement at any time by providing prior written </w:t>
      </w:r>
      <w:r w:rsidR="00CD551E" w:rsidRPr="00C072AE">
        <w:t>n</w:t>
      </w:r>
      <w:r w:rsidR="00247269" w:rsidRPr="00C072AE">
        <w:t xml:space="preserve">otice </w:t>
      </w:r>
      <w:r w:rsidRPr="00C072AE">
        <w:rPr>
          <w:rFonts w:eastAsiaTheme="minorHAnsi"/>
        </w:rPr>
        <w:t>to the Applicant</w:t>
      </w:r>
      <w:r w:rsidR="003774CE" w:rsidRPr="00C072AE">
        <w:rPr>
          <w:rFonts w:eastAsiaTheme="minorHAnsi"/>
        </w:rPr>
        <w:t xml:space="preserve"> </w:t>
      </w:r>
      <w:r w:rsidRPr="00C072AE">
        <w:rPr>
          <w:rFonts w:eastAsiaTheme="minorHAnsi"/>
        </w:rPr>
        <w:t>if</w:t>
      </w:r>
      <w:r w:rsidR="00247269" w:rsidRPr="00C072AE">
        <w:rPr>
          <w:rFonts w:eastAsiaTheme="minorHAnsi"/>
        </w:rPr>
        <w:t>:</w:t>
      </w:r>
    </w:p>
    <w:p w14:paraId="4B9F33E6" w14:textId="22A6452F" w:rsidR="001A4DFF" w:rsidRPr="00C072AE" w:rsidRDefault="00763FA1" w:rsidP="00DC6734">
      <w:pPr>
        <w:pStyle w:val="ListParagraph"/>
        <w:spacing w:before="240"/>
        <w:rPr>
          <w:rFonts w:eastAsiaTheme="minorHAnsi"/>
          <w:lang w:val="en-GB"/>
        </w:rPr>
      </w:pPr>
      <w:r w:rsidRPr="00C072AE">
        <w:rPr>
          <w:rFonts w:eastAsiaTheme="minorHAnsi"/>
          <w:lang w:val="en-GB"/>
        </w:rPr>
        <w:t>the Applicant</w:t>
      </w:r>
      <w:r w:rsidR="008B0CEB" w:rsidRPr="00C072AE">
        <w:rPr>
          <w:rFonts w:eastAsiaTheme="minorHAnsi"/>
          <w:lang w:val="en-GB"/>
        </w:rPr>
        <w:t xml:space="preserve"> fails to </w:t>
      </w:r>
      <w:r w:rsidR="00DB6863" w:rsidRPr="00C072AE">
        <w:t>comply with all applicable requirements under Acting law of AIFC, applicable AIFC regulations, rules, the AIX Business Rules, standards, procedures and policies as</w:t>
      </w:r>
      <w:r w:rsidR="0071163C" w:rsidRPr="00C072AE">
        <w:rPr>
          <w:rFonts w:eastAsiaTheme="minorHAnsi"/>
          <w:lang w:val="en-GB"/>
        </w:rPr>
        <w:t xml:space="preserve"> </w:t>
      </w:r>
      <w:r w:rsidR="002E3BDF" w:rsidRPr="00C072AE">
        <w:rPr>
          <w:rFonts w:eastAsiaTheme="minorHAnsi"/>
          <w:lang w:val="en-GB"/>
        </w:rPr>
        <w:t>described in clause 2(</w:t>
      </w:r>
      <w:r w:rsidR="00DB6863" w:rsidRPr="00C072AE">
        <w:rPr>
          <w:rFonts w:eastAsiaTheme="minorHAnsi"/>
          <w:lang w:val="en-GB"/>
        </w:rPr>
        <w:t>c</w:t>
      </w:r>
      <w:r w:rsidR="002E3BDF" w:rsidRPr="00C072AE">
        <w:rPr>
          <w:rFonts w:eastAsiaTheme="minorHAnsi"/>
          <w:lang w:val="en-GB"/>
        </w:rPr>
        <w:t>)</w:t>
      </w:r>
      <w:r w:rsidRPr="00C072AE">
        <w:rPr>
          <w:rFonts w:eastAsiaTheme="minorHAnsi"/>
          <w:lang w:val="en-GB"/>
        </w:rPr>
        <w:t>;</w:t>
      </w:r>
      <w:r w:rsidR="003703D3" w:rsidRPr="00C072AE">
        <w:rPr>
          <w:rFonts w:eastAsiaTheme="minorHAnsi"/>
          <w:lang w:val="en-GB"/>
        </w:rPr>
        <w:t xml:space="preserve"> or</w:t>
      </w:r>
    </w:p>
    <w:p w14:paraId="558C750F" w14:textId="6E143EED" w:rsidR="00FC7B25" w:rsidRPr="00AD6454" w:rsidRDefault="001A4DFF" w:rsidP="00DC6734">
      <w:pPr>
        <w:pStyle w:val="ListParagraph"/>
        <w:spacing w:before="240"/>
        <w:rPr>
          <w:rFonts w:eastAsiaTheme="minorHAnsi"/>
          <w:lang w:val="en-GB"/>
        </w:rPr>
      </w:pPr>
      <w:r w:rsidRPr="00C072AE">
        <w:t>the Applicant failed to comply with this Agreement or perform its’ obligations</w:t>
      </w:r>
      <w:r w:rsidR="00FC7B25">
        <w:t>, including</w:t>
      </w:r>
      <w:r w:rsidRPr="00C072AE">
        <w:t xml:space="preserve"> </w:t>
      </w:r>
      <w:proofErr w:type="gramStart"/>
      <w:r w:rsidR="001A7AD7" w:rsidRPr="00C072AE">
        <w:t>to make</w:t>
      </w:r>
      <w:proofErr w:type="gramEnd"/>
      <w:r w:rsidR="001A7AD7" w:rsidRPr="00C072AE">
        <w:t xml:space="preserve"> payment </w:t>
      </w:r>
      <w:r w:rsidRPr="00C072AE">
        <w:t xml:space="preserve">in </w:t>
      </w:r>
      <w:r w:rsidR="001A7AD7" w:rsidRPr="00C072AE">
        <w:t xml:space="preserve">accordance with </w:t>
      </w:r>
      <w:r w:rsidR="00251B12" w:rsidRPr="00C072AE">
        <w:t>clause</w:t>
      </w:r>
      <w:r w:rsidRPr="00C072AE">
        <w:t xml:space="preserve"> 2(a)(</w:t>
      </w:r>
      <w:proofErr w:type="spellStart"/>
      <w:r w:rsidRPr="00C072AE">
        <w:t>i</w:t>
      </w:r>
      <w:proofErr w:type="spellEnd"/>
      <w:r w:rsidRPr="00C072AE">
        <w:t xml:space="preserve">) </w:t>
      </w:r>
      <w:proofErr w:type="gramStart"/>
      <w:r w:rsidRPr="00C072AE">
        <w:t>herein</w:t>
      </w:r>
      <w:r w:rsidR="00052AEC" w:rsidRPr="00C072AE">
        <w:t>;</w:t>
      </w:r>
      <w:proofErr w:type="gramEnd"/>
      <w:r w:rsidRPr="00C072AE">
        <w:t xml:space="preserve"> </w:t>
      </w:r>
    </w:p>
    <w:p w14:paraId="74110EFB" w14:textId="4E20DE91" w:rsidR="0027533A" w:rsidRPr="00C072AE" w:rsidRDefault="00FC7B25" w:rsidP="00DC6734">
      <w:pPr>
        <w:pStyle w:val="ListParagraph"/>
        <w:spacing w:before="240"/>
        <w:rPr>
          <w:rFonts w:eastAsiaTheme="minorHAnsi"/>
          <w:lang w:val="en-GB"/>
        </w:rPr>
      </w:pPr>
      <w:r>
        <w:rPr>
          <w:lang w:val="en-GB"/>
        </w:rPr>
        <w:t>the Applicant f</w:t>
      </w:r>
      <w:r w:rsidR="007A6F27">
        <w:rPr>
          <w:lang w:val="en-GB"/>
        </w:rPr>
        <w:t xml:space="preserve">ails </w:t>
      </w:r>
      <w:r w:rsidR="00143EF4">
        <w:t>to admit its securities</w:t>
      </w:r>
      <w:r w:rsidR="007A373D">
        <w:t xml:space="preserve"> </w:t>
      </w:r>
      <w:r w:rsidR="00143EF4" w:rsidRPr="00143EF4">
        <w:t xml:space="preserve">to the Official List of Securities maintained by AIX </w:t>
      </w:r>
      <w:r w:rsidR="007A6F27">
        <w:t xml:space="preserve">and sign </w:t>
      </w:r>
      <w:r w:rsidR="00AD6454">
        <w:t xml:space="preserve">the Listing Agreement </w:t>
      </w:r>
      <w:r w:rsidR="001A4DFF" w:rsidRPr="00C072AE">
        <w:t xml:space="preserve">during </w:t>
      </w:r>
      <w:r w:rsidR="00143EF4">
        <w:rPr>
          <w:rFonts w:eastAsiaTheme="minorHAnsi"/>
          <w:lang w:val="en-GB"/>
        </w:rPr>
        <w:t>3</w:t>
      </w:r>
      <w:r w:rsidR="001A4DFF" w:rsidRPr="00983081">
        <w:rPr>
          <w:rFonts w:eastAsiaTheme="minorHAnsi"/>
          <w:lang w:val="en-GB"/>
        </w:rPr>
        <w:t xml:space="preserve"> (</w:t>
      </w:r>
      <w:r w:rsidR="00143EF4">
        <w:rPr>
          <w:rFonts w:eastAsiaTheme="minorHAnsi"/>
          <w:lang w:val="en-GB"/>
        </w:rPr>
        <w:t>three</w:t>
      </w:r>
      <w:r w:rsidR="001A4DFF" w:rsidRPr="00983081">
        <w:rPr>
          <w:rFonts w:eastAsiaTheme="minorHAnsi"/>
          <w:lang w:val="en-GB"/>
        </w:rPr>
        <w:t>)</w:t>
      </w:r>
      <w:r w:rsidR="001A4DFF" w:rsidRPr="00C072AE">
        <w:rPr>
          <w:rFonts w:eastAsiaTheme="minorHAnsi"/>
          <w:lang w:val="en-GB"/>
        </w:rPr>
        <w:t xml:space="preserve"> </w:t>
      </w:r>
      <w:r w:rsidR="001A4DFF" w:rsidRPr="00C072AE">
        <w:rPr>
          <w:lang w:val="en-GB"/>
        </w:rPr>
        <w:t xml:space="preserve">calendar months from the date of signing of this </w:t>
      </w:r>
      <w:proofErr w:type="gramStart"/>
      <w:r w:rsidR="001A4DFF" w:rsidRPr="00C072AE">
        <w:rPr>
          <w:lang w:val="en-GB"/>
        </w:rPr>
        <w:t>Agreement</w:t>
      </w:r>
      <w:r w:rsidR="001A4DFF" w:rsidRPr="00C072AE">
        <w:t>;</w:t>
      </w:r>
      <w:proofErr w:type="gramEnd"/>
      <w:r w:rsidR="001A4DFF" w:rsidRPr="00C072AE">
        <w:t xml:space="preserve"> </w:t>
      </w:r>
    </w:p>
    <w:p w14:paraId="786D18EF" w14:textId="5F35936E" w:rsidR="0027533A" w:rsidRPr="00C072AE" w:rsidRDefault="00643CCE" w:rsidP="00613F9F">
      <w:pPr>
        <w:pStyle w:val="ListParagraph"/>
        <w:numPr>
          <w:ilvl w:val="0"/>
          <w:numId w:val="19"/>
        </w:numPr>
        <w:spacing w:before="240"/>
        <w:rPr>
          <w:rFonts w:eastAsiaTheme="minorHAnsi"/>
        </w:rPr>
      </w:pPr>
      <w:r w:rsidRPr="00C072AE">
        <w:t>t</w:t>
      </w:r>
      <w:r w:rsidR="00E36C1B" w:rsidRPr="00C072AE">
        <w:t xml:space="preserve">he </w:t>
      </w:r>
      <w:r w:rsidR="00E36C1B" w:rsidRPr="00B04FA7">
        <w:rPr>
          <w:rFonts w:eastAsiaTheme="minorHAnsi"/>
        </w:rPr>
        <w:t>Applicant</w:t>
      </w:r>
      <w:r w:rsidR="00E36C1B" w:rsidRPr="00C072AE">
        <w:t xml:space="preserve"> </w:t>
      </w:r>
      <w:r w:rsidR="003703D3" w:rsidRPr="00C072AE">
        <w:t>may terminate this Agreement without</w:t>
      </w:r>
      <w:r w:rsidR="00E36C1B" w:rsidRPr="00C072AE">
        <w:t xml:space="preserve"> any</w:t>
      </w:r>
      <w:r w:rsidR="003703D3" w:rsidRPr="00C072AE">
        <w:t xml:space="preserve"> cause on giving no less than </w:t>
      </w:r>
      <w:r w:rsidR="003703D3" w:rsidRPr="00706016">
        <w:t>30</w:t>
      </w:r>
      <w:r w:rsidR="003703D3" w:rsidRPr="00C072AE">
        <w:t xml:space="preserve"> calendar days’</w:t>
      </w:r>
      <w:r w:rsidR="00E36C1B" w:rsidRPr="00C072AE">
        <w:t xml:space="preserve"> prior</w:t>
      </w:r>
      <w:r w:rsidR="003703D3" w:rsidRPr="00C072AE">
        <w:t xml:space="preserve"> notice to </w:t>
      </w:r>
      <w:r w:rsidR="00E36C1B" w:rsidRPr="00C072AE">
        <w:t>AIX.</w:t>
      </w:r>
    </w:p>
    <w:p w14:paraId="0891F79A" w14:textId="1B784399" w:rsidR="004B3A25" w:rsidRDefault="004B3A25" w:rsidP="00613F9F">
      <w:pPr>
        <w:pStyle w:val="ListParagraph"/>
        <w:numPr>
          <w:ilvl w:val="0"/>
          <w:numId w:val="19"/>
        </w:numPr>
        <w:spacing w:before="240"/>
      </w:pPr>
      <w:r>
        <w:t xml:space="preserve">Notwithstanding anything in this Agreement, </w:t>
      </w:r>
      <w:r w:rsidRPr="00C072AE">
        <w:rPr>
          <w:rFonts w:eastAsiaTheme="minorHAnsi"/>
        </w:rPr>
        <w:t xml:space="preserve">AIX may </w:t>
      </w:r>
      <w:r w:rsidRPr="00C072AE">
        <w:t xml:space="preserve">terminate this Agreement at any time by providing prior written notice </w:t>
      </w:r>
      <w:r w:rsidRPr="00C072AE">
        <w:rPr>
          <w:rFonts w:eastAsiaTheme="minorHAnsi"/>
        </w:rPr>
        <w:t>to the Applicant</w:t>
      </w:r>
      <w:r w:rsidR="007D5E81">
        <w:rPr>
          <w:rFonts w:eastAsiaTheme="minorHAnsi"/>
        </w:rPr>
        <w:t>.</w:t>
      </w:r>
    </w:p>
    <w:p w14:paraId="0A18F1E0" w14:textId="4E32A933" w:rsidR="00C63C11" w:rsidRPr="00C072AE" w:rsidRDefault="00013A3D" w:rsidP="00613F9F">
      <w:pPr>
        <w:pStyle w:val="ListParagraph"/>
        <w:numPr>
          <w:ilvl w:val="0"/>
          <w:numId w:val="19"/>
        </w:numPr>
        <w:spacing w:before="240"/>
      </w:pPr>
      <w:r w:rsidRPr="00FA5C85">
        <w:t>Termination of this Agreement shall not affect any rights, remedies, obligations or liabilities of the Parties that have accrued up to the date of termination which existed at or before the date of termination.</w:t>
      </w:r>
      <w:r w:rsidR="00CA318D" w:rsidRPr="00FA5C85">
        <w:t xml:space="preserve"> </w:t>
      </w:r>
      <w:bookmarkEnd w:id="5"/>
    </w:p>
    <w:p w14:paraId="1D763E1E" w14:textId="77777777" w:rsidR="00E12968" w:rsidRPr="00C072AE" w:rsidRDefault="00174427" w:rsidP="00DC6734">
      <w:pPr>
        <w:pStyle w:val="Heading2"/>
        <w:keepNext w:val="0"/>
        <w:keepLines w:val="0"/>
        <w:numPr>
          <w:ilvl w:val="0"/>
          <w:numId w:val="3"/>
        </w:numPr>
        <w:spacing w:before="240" w:after="120"/>
        <w:ind w:left="426" w:hanging="426"/>
        <w:jc w:val="both"/>
        <w:rPr>
          <w:rFonts w:asciiTheme="minorHAnsi" w:hAnsiTheme="minorHAnsi" w:cstheme="minorHAnsi"/>
          <w:color w:val="auto"/>
          <w:sz w:val="22"/>
          <w:szCs w:val="22"/>
          <w:lang w:val="en-GB"/>
        </w:rPr>
      </w:pPr>
      <w:r w:rsidRPr="00C072AE">
        <w:rPr>
          <w:rFonts w:asciiTheme="minorHAnsi" w:hAnsiTheme="minorHAnsi" w:cstheme="minorHAnsi"/>
          <w:color w:val="auto"/>
          <w:sz w:val="22"/>
          <w:szCs w:val="22"/>
          <w:lang w:val="en-GB"/>
        </w:rPr>
        <w:t xml:space="preserve">GOVERNING LAW </w:t>
      </w:r>
      <w:r w:rsidR="00247269" w:rsidRPr="00C072AE">
        <w:rPr>
          <w:rFonts w:asciiTheme="minorHAnsi" w:hAnsiTheme="minorHAnsi" w:cstheme="minorHAnsi"/>
          <w:color w:val="auto"/>
          <w:sz w:val="22"/>
          <w:szCs w:val="22"/>
          <w:lang w:val="en-GB"/>
        </w:rPr>
        <w:t xml:space="preserve">AND </w:t>
      </w:r>
      <w:r w:rsidRPr="00C072AE">
        <w:rPr>
          <w:rFonts w:asciiTheme="minorHAnsi" w:hAnsiTheme="minorHAnsi" w:cstheme="minorHAnsi"/>
          <w:color w:val="auto"/>
          <w:sz w:val="22"/>
          <w:szCs w:val="22"/>
          <w:lang w:val="en-GB"/>
        </w:rPr>
        <w:t>DISPUTE RESOLUTION</w:t>
      </w:r>
    </w:p>
    <w:p w14:paraId="6F5B82B8" w14:textId="18E648B9" w:rsidR="003876E0" w:rsidRPr="00C072AE" w:rsidRDefault="00174427" w:rsidP="00DC6734">
      <w:pPr>
        <w:pStyle w:val="Heading2"/>
        <w:keepNext w:val="0"/>
        <w:keepLines w:val="0"/>
        <w:spacing w:before="240" w:after="120"/>
        <w:ind w:left="425"/>
        <w:jc w:val="both"/>
        <w:rPr>
          <w:rFonts w:asciiTheme="minorHAnsi" w:hAnsiTheme="minorHAnsi" w:cstheme="minorHAnsi"/>
          <w:sz w:val="22"/>
          <w:szCs w:val="22"/>
          <w:lang w:val="en-GB"/>
        </w:rPr>
      </w:pPr>
      <w:r w:rsidRPr="00C072AE">
        <w:rPr>
          <w:rFonts w:asciiTheme="minorHAnsi" w:eastAsiaTheme="minorHAnsi" w:hAnsiTheme="minorHAnsi" w:cstheme="minorHAnsi"/>
          <w:b w:val="0"/>
          <w:bCs w:val="0"/>
          <w:color w:val="auto"/>
          <w:sz w:val="22"/>
          <w:szCs w:val="22"/>
          <w:lang w:val="en-GB"/>
        </w:rPr>
        <w:t>This Agreement and its enforcement (including non-contractual disputes or claims) shall be governed by and construed in accordance with the Acting Law of the AIFC. The Parties consent to the exclusive jurisdiction of the AIFC Court for the purposes of any action or proceeding hereunder.</w:t>
      </w:r>
    </w:p>
    <w:p w14:paraId="2823D008" w14:textId="77777777" w:rsidR="003876E0" w:rsidRPr="00C072AE" w:rsidRDefault="003876E0" w:rsidP="00DC6734">
      <w:pPr>
        <w:pStyle w:val="Heading2"/>
        <w:numPr>
          <w:ilvl w:val="0"/>
          <w:numId w:val="3"/>
        </w:numPr>
        <w:spacing w:before="240" w:after="120"/>
        <w:ind w:left="425" w:hanging="426"/>
        <w:jc w:val="both"/>
        <w:rPr>
          <w:rFonts w:asciiTheme="minorHAnsi" w:hAnsiTheme="minorHAnsi" w:cstheme="minorHAnsi"/>
          <w:sz w:val="22"/>
          <w:szCs w:val="22"/>
          <w:lang w:val="en-GB"/>
        </w:rPr>
      </w:pPr>
      <w:r w:rsidRPr="00C072AE">
        <w:rPr>
          <w:rFonts w:asciiTheme="minorHAnsi" w:hAnsiTheme="minorHAnsi" w:cstheme="minorHAnsi"/>
          <w:color w:val="auto"/>
          <w:sz w:val="22"/>
          <w:szCs w:val="22"/>
          <w:lang w:val="en-GB"/>
        </w:rPr>
        <w:t>SURVIVAL</w:t>
      </w:r>
    </w:p>
    <w:p w14:paraId="00F08CB7" w14:textId="31671DBB" w:rsidR="003876E0" w:rsidRPr="00C072AE" w:rsidRDefault="003876E0" w:rsidP="00DC6734">
      <w:pPr>
        <w:spacing w:before="240" w:after="120"/>
        <w:ind w:left="426"/>
        <w:jc w:val="both"/>
        <w:rPr>
          <w:rFonts w:asciiTheme="minorHAnsi" w:hAnsiTheme="minorHAnsi" w:cstheme="minorHAnsi"/>
        </w:rPr>
      </w:pPr>
      <w:r w:rsidRPr="00C072AE">
        <w:rPr>
          <w:rFonts w:asciiTheme="minorHAnsi" w:hAnsiTheme="minorHAnsi" w:cstheme="minorHAnsi"/>
        </w:rPr>
        <w:t xml:space="preserve">The terms and conditions of </w:t>
      </w:r>
      <w:r w:rsidR="00330DD5" w:rsidRPr="00C072AE">
        <w:rPr>
          <w:rFonts w:asciiTheme="minorHAnsi" w:hAnsiTheme="minorHAnsi" w:cstheme="minorHAnsi"/>
        </w:rPr>
        <w:t>clause</w:t>
      </w:r>
      <w:r w:rsidRPr="00C072AE">
        <w:rPr>
          <w:rFonts w:asciiTheme="minorHAnsi" w:hAnsiTheme="minorHAnsi" w:cstheme="minorHAnsi"/>
        </w:rPr>
        <w:t xml:space="preserve">s 4, 5, 6, 7, 9 and this </w:t>
      </w:r>
      <w:r w:rsidR="00330DD5" w:rsidRPr="00C072AE">
        <w:rPr>
          <w:rFonts w:asciiTheme="minorHAnsi" w:hAnsiTheme="minorHAnsi" w:cstheme="minorHAnsi"/>
        </w:rPr>
        <w:t>clause</w:t>
      </w:r>
      <w:r w:rsidRPr="00C072AE">
        <w:rPr>
          <w:rFonts w:asciiTheme="minorHAnsi" w:hAnsiTheme="minorHAnsi" w:cstheme="minorHAnsi"/>
        </w:rPr>
        <w:t xml:space="preserve"> 10 shall survive any termination, cancellation, replacement, expiration, modification, rejection or cessation of the effectiveness of this Agreement.</w:t>
      </w:r>
    </w:p>
    <w:p w14:paraId="5B0F9812" w14:textId="78F2635E" w:rsidR="003E0AFB" w:rsidRPr="00C072AE" w:rsidRDefault="003E0AFB" w:rsidP="00C072AE">
      <w:pPr>
        <w:rPr>
          <w:rFonts w:asciiTheme="minorHAnsi" w:hAnsiTheme="minorHAnsi" w:cstheme="minorHAnsi"/>
          <w:lang w:val="en-GB"/>
        </w:rPr>
      </w:pPr>
    </w:p>
    <w:p w14:paraId="1D763E21" w14:textId="67778218" w:rsidR="00E12968" w:rsidRPr="00C072AE" w:rsidRDefault="00174427" w:rsidP="00C072AE">
      <w:pPr>
        <w:ind w:left="426"/>
        <w:rPr>
          <w:rFonts w:asciiTheme="minorHAnsi" w:hAnsiTheme="minorHAnsi" w:cstheme="minorHAnsi"/>
          <w:lang w:val="en-GB"/>
        </w:rPr>
      </w:pPr>
      <w:r w:rsidRPr="00C072AE">
        <w:rPr>
          <w:rFonts w:asciiTheme="minorHAnsi" w:hAnsiTheme="minorHAnsi" w:cstheme="minorHAnsi"/>
        </w:rPr>
        <w:t>SIGNED AS AN AGREEMENT on the date first written above</w:t>
      </w:r>
    </w:p>
    <w:p w14:paraId="5887AC6B" w14:textId="2073F427" w:rsidR="00947D45" w:rsidRPr="00C072AE" w:rsidRDefault="38823493" w:rsidP="00DC6734">
      <w:pPr>
        <w:ind w:left="426"/>
        <w:jc w:val="both"/>
        <w:rPr>
          <w:rFonts w:asciiTheme="minorHAnsi" w:hAnsiTheme="minorHAnsi" w:cstheme="minorHAnsi"/>
          <w:lang w:val="en-GB"/>
        </w:rPr>
      </w:pPr>
      <w:r w:rsidRPr="00C072AE">
        <w:rPr>
          <w:rFonts w:asciiTheme="minorHAnsi" w:hAnsiTheme="minorHAnsi" w:cstheme="minorHAnsi"/>
          <w:lang w:val="en-GB"/>
        </w:rPr>
        <w:t xml:space="preserve">SIGNED for and behalf of </w:t>
      </w:r>
    </w:p>
    <w:p w14:paraId="1D763E23" w14:textId="3BD94EA6" w:rsidR="00E12968" w:rsidRPr="00C072AE" w:rsidRDefault="38823493" w:rsidP="00C072AE">
      <w:pPr>
        <w:ind w:left="426"/>
        <w:jc w:val="both"/>
        <w:rPr>
          <w:rFonts w:asciiTheme="minorHAnsi" w:hAnsiTheme="minorHAnsi" w:cstheme="minorHAnsi"/>
          <w:b/>
          <w:bCs/>
          <w:lang w:val="en-GB"/>
        </w:rPr>
      </w:pPr>
      <w:r w:rsidRPr="00C072AE">
        <w:rPr>
          <w:rFonts w:asciiTheme="minorHAnsi" w:hAnsiTheme="minorHAnsi" w:cstheme="minorHAnsi"/>
          <w:b/>
          <w:bCs/>
          <w:lang w:val="en-GB"/>
        </w:rPr>
        <w:t>______________________________________ (</w:t>
      </w:r>
      <w:r w:rsidR="00A31A72" w:rsidRPr="00C072AE">
        <w:rPr>
          <w:rFonts w:asciiTheme="minorHAnsi" w:hAnsiTheme="minorHAnsi" w:cstheme="minorHAnsi"/>
          <w:b/>
          <w:bCs/>
          <w:lang w:val="en-GB"/>
        </w:rPr>
        <w:t>the Applicant</w:t>
      </w:r>
      <w:r w:rsidRPr="00C072AE">
        <w:rPr>
          <w:rFonts w:asciiTheme="minorHAnsi" w:hAnsiTheme="minorHAnsi" w:cstheme="minorHAnsi"/>
          <w:b/>
          <w:bCs/>
          <w:lang w:val="en-GB"/>
        </w:rPr>
        <w:t>)</w:t>
      </w:r>
    </w:p>
    <w:p w14:paraId="1D763E24" w14:textId="77777777" w:rsidR="00E12968" w:rsidRPr="00C072AE" w:rsidRDefault="00E12968" w:rsidP="00C072AE">
      <w:pPr>
        <w:tabs>
          <w:tab w:val="left" w:leader="underscore" w:pos="3969"/>
          <w:tab w:val="left" w:pos="5103"/>
          <w:tab w:val="left" w:leader="underscore" w:pos="9072"/>
        </w:tabs>
        <w:ind w:left="426"/>
        <w:jc w:val="both"/>
        <w:rPr>
          <w:rFonts w:asciiTheme="minorHAnsi" w:hAnsiTheme="minorHAnsi" w:cstheme="minorHAnsi"/>
          <w:lang w:val="en-GB"/>
        </w:rPr>
      </w:pPr>
    </w:p>
    <w:p w14:paraId="1D763E25" w14:textId="77777777" w:rsidR="00E12968" w:rsidRPr="00C072AE" w:rsidRDefault="00174427" w:rsidP="00C072AE">
      <w:pPr>
        <w:tabs>
          <w:tab w:val="left" w:leader="underscore" w:pos="3969"/>
          <w:tab w:val="left" w:pos="5103"/>
          <w:tab w:val="left" w:leader="underscore" w:pos="9072"/>
        </w:tabs>
        <w:ind w:left="426"/>
        <w:jc w:val="both"/>
        <w:rPr>
          <w:rFonts w:asciiTheme="minorHAnsi" w:hAnsiTheme="minorHAnsi" w:cstheme="minorHAnsi"/>
          <w:lang w:val="en-GB"/>
        </w:rPr>
      </w:pPr>
      <w:r w:rsidRPr="00C072AE">
        <w:rPr>
          <w:rFonts w:asciiTheme="minorHAnsi" w:hAnsiTheme="minorHAnsi" w:cstheme="minorHAnsi"/>
          <w:lang w:val="en-GB"/>
        </w:rPr>
        <w:tab/>
      </w:r>
      <w:r w:rsidRPr="00C072AE">
        <w:rPr>
          <w:rFonts w:asciiTheme="minorHAnsi" w:hAnsiTheme="minorHAnsi" w:cstheme="minorHAnsi"/>
          <w:lang w:val="en-GB"/>
        </w:rPr>
        <w:tab/>
      </w:r>
    </w:p>
    <w:p w14:paraId="5C5C9C59" w14:textId="77777777" w:rsidR="00FB785A" w:rsidRPr="00C072AE" w:rsidRDefault="00174427" w:rsidP="00C072AE">
      <w:pPr>
        <w:tabs>
          <w:tab w:val="left" w:pos="5103"/>
          <w:tab w:val="left" w:leader="underscore" w:pos="9072"/>
        </w:tabs>
        <w:ind w:left="426"/>
        <w:rPr>
          <w:rFonts w:asciiTheme="minorHAnsi" w:hAnsiTheme="minorHAnsi" w:cstheme="minorHAnsi"/>
          <w:lang w:val="en-GB"/>
        </w:rPr>
      </w:pPr>
      <w:r w:rsidRPr="00C072AE">
        <w:rPr>
          <w:rFonts w:asciiTheme="minorHAnsi" w:hAnsiTheme="minorHAnsi" w:cstheme="minorHAnsi"/>
          <w:lang w:val="en-GB"/>
        </w:rPr>
        <w:lastRenderedPageBreak/>
        <w:t>Authorised signatory</w:t>
      </w:r>
      <w:r w:rsidRPr="00C072AE">
        <w:rPr>
          <w:rFonts w:asciiTheme="minorHAnsi" w:hAnsiTheme="minorHAnsi" w:cstheme="minorHAnsi"/>
          <w:lang w:val="en-GB"/>
        </w:rPr>
        <w:tab/>
      </w:r>
      <w:r w:rsidRPr="00C072AE">
        <w:rPr>
          <w:rFonts w:asciiTheme="minorHAnsi" w:hAnsiTheme="minorHAnsi" w:cstheme="minorHAnsi"/>
          <w:lang w:val="en-GB"/>
        </w:rPr>
        <w:br/>
        <w:t>Name:</w:t>
      </w:r>
    </w:p>
    <w:p w14:paraId="1D763E27" w14:textId="6EC6BFA9" w:rsidR="00E12968" w:rsidRPr="00C072AE" w:rsidRDefault="00174427" w:rsidP="00B04FA7">
      <w:pPr>
        <w:tabs>
          <w:tab w:val="left" w:pos="5103"/>
          <w:tab w:val="left" w:leader="underscore" w:pos="9072"/>
        </w:tabs>
        <w:ind w:left="426"/>
        <w:rPr>
          <w:rFonts w:asciiTheme="minorHAnsi" w:hAnsiTheme="minorHAnsi" w:cstheme="minorHAnsi"/>
          <w:lang w:val="en-GB"/>
        </w:rPr>
      </w:pPr>
      <w:r w:rsidRPr="00C072AE">
        <w:rPr>
          <w:rFonts w:asciiTheme="minorHAnsi" w:hAnsiTheme="minorHAnsi" w:cstheme="minorHAnsi"/>
          <w:lang w:val="en-GB"/>
        </w:rPr>
        <w:tab/>
      </w:r>
    </w:p>
    <w:p w14:paraId="1D763E28" w14:textId="31F7E7F4" w:rsidR="00E12968" w:rsidRPr="00C072AE" w:rsidRDefault="00174427" w:rsidP="00C072AE">
      <w:pPr>
        <w:tabs>
          <w:tab w:val="left" w:pos="5103"/>
          <w:tab w:val="left" w:leader="underscore" w:pos="9072"/>
        </w:tabs>
        <w:spacing w:after="0"/>
        <w:ind w:left="426"/>
        <w:jc w:val="both"/>
        <w:rPr>
          <w:rFonts w:asciiTheme="minorHAnsi" w:hAnsiTheme="minorHAnsi" w:cstheme="minorHAnsi"/>
          <w:b/>
          <w:lang w:val="en-GB"/>
        </w:rPr>
      </w:pPr>
      <w:r w:rsidRPr="00C072AE">
        <w:rPr>
          <w:rFonts w:asciiTheme="minorHAnsi" w:hAnsiTheme="minorHAnsi" w:cstheme="minorHAnsi"/>
          <w:lang w:val="en-GB"/>
        </w:rPr>
        <w:t>SIGNED for and behalf of</w:t>
      </w:r>
      <w:r w:rsidRPr="00C072AE">
        <w:rPr>
          <w:rFonts w:asciiTheme="minorHAnsi" w:hAnsiTheme="minorHAnsi" w:cstheme="minorHAnsi"/>
          <w:lang w:val="en-GB"/>
        </w:rPr>
        <w:tab/>
      </w:r>
      <w:r w:rsidRPr="00C072AE">
        <w:rPr>
          <w:rFonts w:asciiTheme="minorHAnsi" w:hAnsiTheme="minorHAnsi" w:cstheme="minorHAnsi"/>
          <w:lang w:val="en-GB"/>
        </w:rPr>
        <w:br/>
      </w:r>
      <w:r w:rsidRPr="00C072AE">
        <w:rPr>
          <w:rFonts w:asciiTheme="minorHAnsi" w:hAnsiTheme="minorHAnsi" w:cstheme="minorHAnsi"/>
          <w:b/>
          <w:lang w:val="en-GB"/>
        </w:rPr>
        <w:t>Astana International Exchange Limited</w:t>
      </w:r>
    </w:p>
    <w:p w14:paraId="07B8D0FB" w14:textId="77777777" w:rsidR="00D9304E" w:rsidRPr="00C072AE" w:rsidRDefault="00D9304E" w:rsidP="00C072AE">
      <w:pPr>
        <w:spacing w:after="0"/>
        <w:ind w:left="426"/>
        <w:jc w:val="both"/>
        <w:rPr>
          <w:rFonts w:asciiTheme="minorHAnsi" w:hAnsiTheme="minorHAnsi" w:cstheme="minorHAnsi"/>
          <w:lang w:val="en-GB"/>
        </w:rPr>
      </w:pPr>
      <w:r w:rsidRPr="00C072AE">
        <w:rPr>
          <w:rFonts w:asciiTheme="minorHAnsi" w:hAnsiTheme="minorHAnsi" w:cstheme="minorHAnsi"/>
          <w:b/>
          <w:lang w:val="en-US"/>
        </w:rPr>
        <w:t>BIN</w:t>
      </w:r>
      <w:r w:rsidRPr="00C072AE">
        <w:rPr>
          <w:rFonts w:asciiTheme="minorHAnsi" w:hAnsiTheme="minorHAnsi" w:cstheme="minorHAnsi"/>
          <w:lang w:val="en-GB"/>
        </w:rPr>
        <w:t xml:space="preserve"> 171140900016</w:t>
      </w:r>
    </w:p>
    <w:p w14:paraId="5835E740" w14:textId="096C3606" w:rsidR="00D9304E" w:rsidRPr="00C072AE" w:rsidRDefault="00D9304E" w:rsidP="00C072AE">
      <w:pPr>
        <w:spacing w:after="0"/>
        <w:ind w:left="426"/>
        <w:jc w:val="both"/>
        <w:rPr>
          <w:rFonts w:asciiTheme="minorHAnsi" w:hAnsiTheme="minorHAnsi" w:cstheme="minorHAnsi"/>
          <w:lang w:val="en-GB"/>
        </w:rPr>
      </w:pPr>
      <w:r w:rsidRPr="00C072AE">
        <w:rPr>
          <w:rFonts w:asciiTheme="minorHAnsi" w:hAnsiTheme="minorHAnsi" w:cstheme="minorHAnsi"/>
          <w:b/>
          <w:lang w:val="en-US"/>
        </w:rPr>
        <w:t>Legal address</w:t>
      </w:r>
      <w:r w:rsidRPr="00C072AE">
        <w:rPr>
          <w:rFonts w:asciiTheme="minorHAnsi" w:hAnsiTheme="minorHAnsi" w:cstheme="minorHAnsi"/>
          <w:lang w:val="en-US"/>
        </w:rPr>
        <w:t xml:space="preserve"> Kazakhstan,</w:t>
      </w:r>
      <w:r w:rsidRPr="00C072AE">
        <w:rPr>
          <w:rFonts w:asciiTheme="minorHAnsi" w:hAnsiTheme="minorHAnsi" w:cstheme="minorHAnsi"/>
          <w:lang w:val="en-GB"/>
        </w:rPr>
        <w:t xml:space="preserve"> 010000 </w:t>
      </w:r>
      <w:r w:rsidR="001C2FA6">
        <w:rPr>
          <w:rFonts w:asciiTheme="minorHAnsi" w:hAnsiTheme="minorHAnsi" w:cstheme="minorHAnsi"/>
          <w:lang w:val="en-US"/>
        </w:rPr>
        <w:t>Astana</w:t>
      </w:r>
      <w:r w:rsidRPr="00C072AE">
        <w:rPr>
          <w:rFonts w:asciiTheme="minorHAnsi" w:hAnsiTheme="minorHAnsi" w:cstheme="minorHAnsi"/>
          <w:lang w:val="en-GB"/>
        </w:rPr>
        <w:t xml:space="preserve">, </w:t>
      </w:r>
      <w:proofErr w:type="spellStart"/>
      <w:r w:rsidRPr="00C072AE">
        <w:rPr>
          <w:rFonts w:asciiTheme="minorHAnsi" w:hAnsiTheme="minorHAnsi" w:cstheme="minorHAnsi"/>
          <w:lang w:val="en-US"/>
        </w:rPr>
        <w:t>Mangilik</w:t>
      </w:r>
      <w:proofErr w:type="spellEnd"/>
      <w:r w:rsidRPr="00C072AE">
        <w:rPr>
          <w:rFonts w:asciiTheme="minorHAnsi" w:hAnsiTheme="minorHAnsi" w:cstheme="minorHAnsi"/>
          <w:lang w:val="en-US"/>
        </w:rPr>
        <w:t xml:space="preserve"> El </w:t>
      </w:r>
      <w:proofErr w:type="spellStart"/>
      <w:r w:rsidRPr="00C072AE">
        <w:rPr>
          <w:rFonts w:asciiTheme="minorHAnsi" w:hAnsiTheme="minorHAnsi" w:cstheme="minorHAnsi"/>
          <w:lang w:val="en-US"/>
        </w:rPr>
        <w:t>ave</w:t>
      </w:r>
      <w:proofErr w:type="spellEnd"/>
      <w:r w:rsidRPr="00C072AE">
        <w:rPr>
          <w:rFonts w:asciiTheme="minorHAnsi" w:hAnsiTheme="minorHAnsi" w:cstheme="minorHAnsi"/>
          <w:lang w:val="en-US"/>
        </w:rPr>
        <w:t xml:space="preserve"> 55</w:t>
      </w:r>
      <w:r w:rsidRPr="00C072AE">
        <w:rPr>
          <w:rFonts w:asciiTheme="minorHAnsi" w:hAnsiTheme="minorHAnsi" w:cstheme="minorHAnsi"/>
          <w:lang w:val="en-GB"/>
        </w:rPr>
        <w:t xml:space="preserve">, </w:t>
      </w:r>
      <w:r w:rsidRPr="00C072AE">
        <w:rPr>
          <w:rFonts w:asciiTheme="minorHAnsi" w:hAnsiTheme="minorHAnsi" w:cstheme="minorHAnsi"/>
          <w:lang w:val="en-US"/>
        </w:rPr>
        <w:t>building</w:t>
      </w:r>
      <w:r w:rsidRPr="00C072AE">
        <w:rPr>
          <w:rFonts w:asciiTheme="minorHAnsi" w:hAnsiTheme="minorHAnsi" w:cstheme="minorHAnsi"/>
          <w:lang w:val="en-GB"/>
        </w:rPr>
        <w:t xml:space="preserve"> 1</w:t>
      </w:r>
      <w:r w:rsidR="001C2FA6">
        <w:rPr>
          <w:rFonts w:asciiTheme="minorHAnsi" w:hAnsiTheme="minorHAnsi" w:cstheme="minorHAnsi"/>
          <w:lang w:val="en-GB"/>
        </w:rPr>
        <w:t>9</w:t>
      </w:r>
    </w:p>
    <w:p w14:paraId="26F579B0" w14:textId="77777777" w:rsidR="00D9304E" w:rsidRPr="00C072AE" w:rsidRDefault="00D9304E" w:rsidP="00C072AE">
      <w:pPr>
        <w:spacing w:after="0"/>
        <w:ind w:left="426"/>
        <w:jc w:val="both"/>
        <w:rPr>
          <w:rFonts w:asciiTheme="minorHAnsi" w:hAnsiTheme="minorHAnsi" w:cstheme="minorHAnsi"/>
          <w:lang w:val="en-US"/>
        </w:rPr>
      </w:pPr>
      <w:r w:rsidRPr="00C072AE">
        <w:rPr>
          <w:rFonts w:asciiTheme="minorHAnsi" w:hAnsiTheme="minorHAnsi" w:cstheme="minorHAnsi"/>
          <w:b/>
          <w:lang w:val="en-US"/>
        </w:rPr>
        <w:t>Account number</w:t>
      </w:r>
      <w:r w:rsidRPr="00C072AE">
        <w:rPr>
          <w:rFonts w:asciiTheme="minorHAnsi" w:hAnsiTheme="minorHAnsi" w:cstheme="minorHAnsi"/>
          <w:lang w:val="en-US"/>
        </w:rPr>
        <w:t xml:space="preserve"> KZ709491100000695489 (KZT) KZ809491100000695503 (USD)</w:t>
      </w:r>
    </w:p>
    <w:p w14:paraId="324A1CF2" w14:textId="77777777" w:rsidR="00D9304E" w:rsidRPr="00C072AE" w:rsidRDefault="00D9304E" w:rsidP="00C072AE">
      <w:pPr>
        <w:spacing w:after="0"/>
        <w:ind w:left="426"/>
        <w:jc w:val="both"/>
        <w:rPr>
          <w:rFonts w:asciiTheme="minorHAnsi" w:hAnsiTheme="minorHAnsi" w:cstheme="minorHAnsi"/>
          <w:lang w:val="en-US"/>
        </w:rPr>
      </w:pPr>
      <w:r w:rsidRPr="00C072AE">
        <w:rPr>
          <w:rFonts w:asciiTheme="minorHAnsi" w:hAnsiTheme="minorHAnsi" w:cstheme="minorHAnsi"/>
          <w:b/>
          <w:lang w:val="en-US"/>
        </w:rPr>
        <w:t>Bank name</w:t>
      </w:r>
      <w:r w:rsidRPr="00C072AE">
        <w:rPr>
          <w:rFonts w:asciiTheme="minorHAnsi" w:hAnsiTheme="minorHAnsi" w:cstheme="minorHAnsi"/>
          <w:lang w:val="en-US"/>
        </w:rPr>
        <w:t xml:space="preserve"> </w:t>
      </w:r>
      <w:proofErr w:type="spellStart"/>
      <w:r w:rsidRPr="00C072AE">
        <w:rPr>
          <w:rFonts w:asciiTheme="minorHAnsi" w:hAnsiTheme="minorHAnsi" w:cstheme="minorHAnsi"/>
          <w:lang w:val="en-US"/>
        </w:rPr>
        <w:t>Altyn</w:t>
      </w:r>
      <w:proofErr w:type="spellEnd"/>
      <w:r w:rsidRPr="00C072AE">
        <w:rPr>
          <w:rFonts w:asciiTheme="minorHAnsi" w:hAnsiTheme="minorHAnsi" w:cstheme="minorHAnsi"/>
          <w:lang w:val="en-US"/>
        </w:rPr>
        <w:t xml:space="preserve"> Bank JSC (SB of China </w:t>
      </w:r>
      <w:proofErr w:type="spellStart"/>
      <w:r w:rsidRPr="00C072AE">
        <w:rPr>
          <w:rFonts w:asciiTheme="minorHAnsi" w:hAnsiTheme="minorHAnsi" w:cstheme="minorHAnsi"/>
          <w:lang w:val="en-US"/>
        </w:rPr>
        <w:t>Citic</w:t>
      </w:r>
      <w:proofErr w:type="spellEnd"/>
      <w:r w:rsidRPr="00C072AE">
        <w:rPr>
          <w:rFonts w:asciiTheme="minorHAnsi" w:hAnsiTheme="minorHAnsi" w:cstheme="minorHAnsi"/>
          <w:lang w:val="en-US"/>
        </w:rPr>
        <w:t xml:space="preserve"> Bank Corporation Limited)</w:t>
      </w:r>
    </w:p>
    <w:p w14:paraId="604538BE" w14:textId="77777777" w:rsidR="00D9304E" w:rsidRPr="00C072AE" w:rsidRDefault="00D9304E" w:rsidP="00C072AE">
      <w:pPr>
        <w:spacing w:after="0"/>
        <w:ind w:left="426"/>
        <w:jc w:val="both"/>
        <w:rPr>
          <w:rFonts w:asciiTheme="minorHAnsi" w:hAnsiTheme="minorHAnsi" w:cstheme="minorHAnsi"/>
          <w:lang w:val="en-US"/>
        </w:rPr>
      </w:pPr>
      <w:r w:rsidRPr="00C072AE">
        <w:rPr>
          <w:rFonts w:asciiTheme="minorHAnsi" w:hAnsiTheme="minorHAnsi" w:cstheme="minorHAnsi"/>
          <w:b/>
          <w:lang w:val="en-US"/>
        </w:rPr>
        <w:t>BIC</w:t>
      </w:r>
      <w:r w:rsidRPr="00C072AE">
        <w:rPr>
          <w:rFonts w:asciiTheme="minorHAnsi" w:hAnsiTheme="minorHAnsi" w:cstheme="minorHAnsi"/>
          <w:lang w:val="en-US"/>
        </w:rPr>
        <w:t xml:space="preserve"> ATYNKZKA</w:t>
      </w:r>
    </w:p>
    <w:p w14:paraId="1D763E29" w14:textId="1B6A47FF" w:rsidR="00E12968" w:rsidRPr="00DC6734" w:rsidRDefault="00D9304E" w:rsidP="00DC6734">
      <w:pPr>
        <w:spacing w:after="0"/>
        <w:ind w:left="426"/>
        <w:jc w:val="both"/>
        <w:rPr>
          <w:rFonts w:asciiTheme="minorHAnsi" w:hAnsiTheme="minorHAnsi" w:cstheme="minorHAnsi"/>
          <w:lang w:val="en-US"/>
        </w:rPr>
      </w:pPr>
      <w:r w:rsidRPr="00C072AE">
        <w:rPr>
          <w:rFonts w:asciiTheme="minorHAnsi" w:hAnsiTheme="minorHAnsi" w:cstheme="minorHAnsi"/>
          <w:b/>
          <w:lang w:val="en-US"/>
        </w:rPr>
        <w:t xml:space="preserve">Beneficiary code </w:t>
      </w:r>
      <w:r w:rsidRPr="00C072AE">
        <w:rPr>
          <w:rFonts w:asciiTheme="minorHAnsi" w:hAnsiTheme="minorHAnsi" w:cstheme="minorHAnsi"/>
          <w:lang w:val="en-US"/>
        </w:rPr>
        <w:t>15</w:t>
      </w:r>
    </w:p>
    <w:p w14:paraId="43434948" w14:textId="77777777" w:rsidR="00947D45" w:rsidRPr="00C072AE" w:rsidRDefault="00947D45" w:rsidP="00B04FA7">
      <w:pPr>
        <w:tabs>
          <w:tab w:val="left" w:leader="underscore" w:pos="3969"/>
          <w:tab w:val="left" w:pos="5103"/>
          <w:tab w:val="left" w:leader="underscore" w:pos="9072"/>
        </w:tabs>
        <w:jc w:val="both"/>
        <w:rPr>
          <w:rFonts w:asciiTheme="minorHAnsi" w:hAnsiTheme="minorHAnsi" w:cstheme="minorHAnsi"/>
          <w:lang w:val="en-GB"/>
        </w:rPr>
      </w:pPr>
    </w:p>
    <w:p w14:paraId="1D763E2A" w14:textId="77777777" w:rsidR="00E12968" w:rsidRPr="00C072AE" w:rsidRDefault="00174427" w:rsidP="00C072AE">
      <w:pPr>
        <w:tabs>
          <w:tab w:val="left" w:leader="underscore" w:pos="3969"/>
          <w:tab w:val="left" w:pos="5103"/>
          <w:tab w:val="left" w:leader="underscore" w:pos="9072"/>
        </w:tabs>
        <w:ind w:left="426"/>
        <w:jc w:val="both"/>
        <w:rPr>
          <w:rFonts w:asciiTheme="minorHAnsi" w:hAnsiTheme="minorHAnsi" w:cstheme="minorHAnsi"/>
          <w:lang w:val="en-GB"/>
        </w:rPr>
      </w:pPr>
      <w:r w:rsidRPr="00C072AE">
        <w:rPr>
          <w:rFonts w:asciiTheme="minorHAnsi" w:hAnsiTheme="minorHAnsi" w:cstheme="minorHAnsi"/>
          <w:lang w:val="en-GB"/>
        </w:rPr>
        <w:tab/>
      </w:r>
      <w:r w:rsidRPr="00C072AE">
        <w:rPr>
          <w:rFonts w:asciiTheme="minorHAnsi" w:hAnsiTheme="minorHAnsi" w:cstheme="minorHAnsi"/>
          <w:lang w:val="en-GB"/>
        </w:rPr>
        <w:tab/>
      </w:r>
    </w:p>
    <w:p w14:paraId="1D763E2B" w14:textId="77777777" w:rsidR="00E12968" w:rsidRPr="00C072AE" w:rsidRDefault="00174427" w:rsidP="00C072AE">
      <w:pPr>
        <w:tabs>
          <w:tab w:val="left" w:pos="993"/>
          <w:tab w:val="left" w:pos="5103"/>
        </w:tabs>
        <w:spacing w:after="0"/>
        <w:ind w:left="426"/>
        <w:jc w:val="both"/>
        <w:rPr>
          <w:rFonts w:asciiTheme="minorHAnsi" w:hAnsiTheme="minorHAnsi" w:cstheme="minorHAnsi"/>
          <w:lang w:val="en-GB"/>
        </w:rPr>
      </w:pPr>
      <w:r w:rsidRPr="00C072AE">
        <w:rPr>
          <w:rFonts w:asciiTheme="minorHAnsi" w:hAnsiTheme="minorHAnsi" w:cstheme="minorHAnsi"/>
          <w:lang w:val="en-GB"/>
        </w:rPr>
        <w:t>Authorised Signatory</w:t>
      </w:r>
    </w:p>
    <w:p w14:paraId="1D763E2C" w14:textId="77777777" w:rsidR="00E12968" w:rsidRPr="00C072AE" w:rsidRDefault="00174427" w:rsidP="00C072AE">
      <w:pPr>
        <w:tabs>
          <w:tab w:val="left" w:pos="993"/>
          <w:tab w:val="left" w:pos="5103"/>
        </w:tabs>
        <w:ind w:left="426"/>
        <w:jc w:val="both"/>
        <w:rPr>
          <w:rFonts w:asciiTheme="minorHAnsi" w:hAnsiTheme="minorHAnsi" w:cstheme="minorHAnsi"/>
          <w:lang w:val="en-GB"/>
        </w:rPr>
      </w:pPr>
      <w:r w:rsidRPr="00C072AE">
        <w:rPr>
          <w:rFonts w:asciiTheme="minorHAnsi" w:hAnsiTheme="minorHAnsi" w:cstheme="minorHAnsi"/>
          <w:lang w:val="en-GB"/>
        </w:rPr>
        <w:t>Name:</w:t>
      </w:r>
    </w:p>
    <w:sectPr w:rsidR="00E12968" w:rsidRPr="00C072AE" w:rsidSect="00DC6734">
      <w:headerReference w:type="even" r:id="rId11"/>
      <w:headerReference w:type="default" r:id="rId12"/>
      <w:footerReference w:type="default" r:id="rId13"/>
      <w:headerReference w:type="first" r:id="rId14"/>
      <w:footerReference w:type="first" r:id="rId15"/>
      <w:pgSz w:w="11906" w:h="16838"/>
      <w:pgMar w:top="1701" w:right="991" w:bottom="1134" w:left="1276" w:header="709" w:footer="34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806905" w14:textId="77777777" w:rsidR="00D53E4F" w:rsidRDefault="00D53E4F">
      <w:pPr>
        <w:spacing w:after="0" w:line="240" w:lineRule="auto"/>
      </w:pPr>
      <w:r>
        <w:separator/>
      </w:r>
    </w:p>
  </w:endnote>
  <w:endnote w:type="continuationSeparator" w:id="0">
    <w:p w14:paraId="74106823" w14:textId="77777777" w:rsidR="00D53E4F" w:rsidRDefault="00D53E4F">
      <w:pPr>
        <w:spacing w:after="0" w:line="240" w:lineRule="auto"/>
      </w:pPr>
      <w:r>
        <w:continuationSeparator/>
      </w:r>
    </w:p>
  </w:endnote>
  <w:endnote w:type="continuationNotice" w:id="1">
    <w:p w14:paraId="785B5D65" w14:textId="77777777" w:rsidR="00D53E4F" w:rsidRDefault="00D53E4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Bold">
    <w:altName w:val="Arial"/>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default"/>
  </w:font>
  <w:font w:name="ITC Officina Sans Book">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9064108"/>
      <w:docPartObj>
        <w:docPartGallery w:val="Page Numbers (Bottom of Page)"/>
        <w:docPartUnique/>
      </w:docPartObj>
    </w:sdtPr>
    <w:sdtEndPr>
      <w:rPr>
        <w:sz w:val="20"/>
        <w:szCs w:val="20"/>
      </w:rPr>
    </w:sdtEndPr>
    <w:sdtContent>
      <w:p w14:paraId="1D763E30" w14:textId="77777777" w:rsidR="00E12968" w:rsidRPr="000A768C" w:rsidRDefault="00E12968">
        <w:pPr>
          <w:pStyle w:val="Footer"/>
          <w:jc w:val="center"/>
          <w:rPr>
            <w:sz w:val="20"/>
            <w:szCs w:val="20"/>
          </w:rPr>
        </w:pPr>
        <w:r w:rsidRPr="000A768C">
          <w:rPr>
            <w:sz w:val="20"/>
            <w:szCs w:val="20"/>
          </w:rPr>
          <w:fldChar w:fldCharType="begin"/>
        </w:r>
        <w:r w:rsidRPr="0055145C">
          <w:rPr>
            <w:sz w:val="20"/>
            <w:szCs w:val="20"/>
          </w:rPr>
          <w:instrText>PAGE   \* MERGEFORMAT</w:instrText>
        </w:r>
        <w:r w:rsidRPr="000A768C">
          <w:rPr>
            <w:sz w:val="20"/>
            <w:szCs w:val="20"/>
          </w:rPr>
          <w:fldChar w:fldCharType="separate"/>
        </w:r>
        <w:r w:rsidRPr="006A7FC5">
          <w:rPr>
            <w:noProof/>
            <w:sz w:val="20"/>
            <w:szCs w:val="20"/>
            <w:lang w:val="ru-RU"/>
          </w:rPr>
          <w:t>3</w:t>
        </w:r>
        <w:r w:rsidRPr="000A768C">
          <w:rPr>
            <w:sz w:val="20"/>
            <w:szCs w:val="20"/>
          </w:rPr>
          <w:fldChar w:fldCharType="end"/>
        </w:r>
      </w:p>
    </w:sdtContent>
  </w:sdt>
  <w:p w14:paraId="1D763E31" w14:textId="77777777" w:rsidR="00E12968" w:rsidRDefault="00E129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63E33" w14:textId="77777777" w:rsidR="00E12968" w:rsidRPr="000A768C" w:rsidRDefault="00E12968" w:rsidP="00E12968">
    <w:pPr>
      <w:pStyle w:val="Footer"/>
      <w:jc w:val="center"/>
      <w:rPr>
        <w:noProof/>
        <w:sz w:val="18"/>
        <w:szCs w:val="18"/>
        <w:lang w:val="kk-KZ"/>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F66A24" w14:textId="77777777" w:rsidR="00D53E4F" w:rsidRDefault="00D53E4F">
      <w:pPr>
        <w:spacing w:after="0" w:line="240" w:lineRule="auto"/>
      </w:pPr>
      <w:r>
        <w:separator/>
      </w:r>
    </w:p>
  </w:footnote>
  <w:footnote w:type="continuationSeparator" w:id="0">
    <w:p w14:paraId="4F0DE815" w14:textId="77777777" w:rsidR="00D53E4F" w:rsidRDefault="00D53E4F">
      <w:pPr>
        <w:spacing w:after="0" w:line="240" w:lineRule="auto"/>
      </w:pPr>
      <w:r>
        <w:continuationSeparator/>
      </w:r>
    </w:p>
  </w:footnote>
  <w:footnote w:type="continuationNotice" w:id="1">
    <w:p w14:paraId="3CA86787" w14:textId="77777777" w:rsidR="00D53E4F" w:rsidRDefault="00D53E4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63E2D" w14:textId="48584AA2" w:rsidR="00E12968" w:rsidRDefault="00E129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63E2E" w14:textId="7E340DAA" w:rsidR="00E12968" w:rsidRDefault="00E1296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63E32" w14:textId="055927CB" w:rsidR="00E12968" w:rsidRDefault="00E129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9E46C2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939052B"/>
    <w:multiLevelType w:val="hybridMultilevel"/>
    <w:tmpl w:val="C19871FE"/>
    <w:lvl w:ilvl="0" w:tplc="746484EA">
      <w:start w:val="1"/>
      <w:numFmt w:val="lowerLetter"/>
      <w:lvlText w:val="(%1)"/>
      <w:lvlJc w:val="left"/>
      <w:pPr>
        <w:ind w:left="1146" w:hanging="360"/>
      </w:pPr>
      <w:rPr>
        <w:rFonts w:ascii="Arial" w:hAnsi="Arial" w:cs="Arial" w:hint="default"/>
      </w:rPr>
    </w:lvl>
    <w:lvl w:ilvl="1" w:tplc="93025A16">
      <w:start w:val="1"/>
      <w:numFmt w:val="lowerLetter"/>
      <w:lvlText w:val="%2."/>
      <w:lvlJc w:val="left"/>
      <w:pPr>
        <w:ind w:left="1866" w:hanging="360"/>
      </w:pPr>
    </w:lvl>
    <w:lvl w:ilvl="2" w:tplc="83D05800" w:tentative="1">
      <w:start w:val="1"/>
      <w:numFmt w:val="lowerRoman"/>
      <w:lvlText w:val="%3."/>
      <w:lvlJc w:val="right"/>
      <w:pPr>
        <w:ind w:left="2586" w:hanging="180"/>
      </w:pPr>
    </w:lvl>
    <w:lvl w:ilvl="3" w:tplc="90D49D48" w:tentative="1">
      <w:start w:val="1"/>
      <w:numFmt w:val="decimal"/>
      <w:lvlText w:val="%4."/>
      <w:lvlJc w:val="left"/>
      <w:pPr>
        <w:ind w:left="3306" w:hanging="360"/>
      </w:pPr>
    </w:lvl>
    <w:lvl w:ilvl="4" w:tplc="54F466EA" w:tentative="1">
      <w:start w:val="1"/>
      <w:numFmt w:val="lowerLetter"/>
      <w:lvlText w:val="%5."/>
      <w:lvlJc w:val="left"/>
      <w:pPr>
        <w:ind w:left="4026" w:hanging="360"/>
      </w:pPr>
    </w:lvl>
    <w:lvl w:ilvl="5" w:tplc="B00C48FE" w:tentative="1">
      <w:start w:val="1"/>
      <w:numFmt w:val="lowerRoman"/>
      <w:lvlText w:val="%6."/>
      <w:lvlJc w:val="right"/>
      <w:pPr>
        <w:ind w:left="4746" w:hanging="180"/>
      </w:pPr>
    </w:lvl>
    <w:lvl w:ilvl="6" w:tplc="CADE5BF2" w:tentative="1">
      <w:start w:val="1"/>
      <w:numFmt w:val="decimal"/>
      <w:lvlText w:val="%7."/>
      <w:lvlJc w:val="left"/>
      <w:pPr>
        <w:ind w:left="5466" w:hanging="360"/>
      </w:pPr>
    </w:lvl>
    <w:lvl w:ilvl="7" w:tplc="B4944A84" w:tentative="1">
      <w:start w:val="1"/>
      <w:numFmt w:val="lowerLetter"/>
      <w:lvlText w:val="%8."/>
      <w:lvlJc w:val="left"/>
      <w:pPr>
        <w:ind w:left="6186" w:hanging="360"/>
      </w:pPr>
    </w:lvl>
    <w:lvl w:ilvl="8" w:tplc="38323742" w:tentative="1">
      <w:start w:val="1"/>
      <w:numFmt w:val="lowerRoman"/>
      <w:lvlText w:val="%9."/>
      <w:lvlJc w:val="right"/>
      <w:pPr>
        <w:ind w:left="6906" w:hanging="180"/>
      </w:pPr>
    </w:lvl>
  </w:abstractNum>
  <w:abstractNum w:abstractNumId="2" w15:restartNumberingAfterBreak="0">
    <w:nsid w:val="0CA37164"/>
    <w:multiLevelType w:val="hybridMultilevel"/>
    <w:tmpl w:val="D2E41730"/>
    <w:lvl w:ilvl="0" w:tplc="3C282126">
      <w:start w:val="1"/>
      <w:numFmt w:val="lowerLetter"/>
      <w:lvlText w:val="(%1)"/>
      <w:lvlJc w:val="left"/>
      <w:pPr>
        <w:ind w:left="785" w:hanging="360"/>
      </w:pPr>
      <w:rPr>
        <w:rFonts w:ascii="Arial" w:hAnsi="Arial" w:cs="Arial" w:hint="default"/>
        <w:b w:val="0"/>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F113623"/>
    <w:multiLevelType w:val="hybridMultilevel"/>
    <w:tmpl w:val="D9EA98D6"/>
    <w:lvl w:ilvl="0" w:tplc="7DC0D1F0">
      <w:start w:val="1"/>
      <w:numFmt w:val="decimal"/>
      <w:lvlText w:val="(%1)"/>
      <w:lvlJc w:val="left"/>
      <w:pPr>
        <w:ind w:left="1440" w:hanging="360"/>
      </w:pPr>
      <w:rPr>
        <w:rFonts w:hint="default"/>
      </w:rPr>
    </w:lvl>
    <w:lvl w:ilvl="1" w:tplc="62C6C1D0" w:tentative="1">
      <w:start w:val="1"/>
      <w:numFmt w:val="lowerLetter"/>
      <w:lvlText w:val="%2."/>
      <w:lvlJc w:val="left"/>
      <w:pPr>
        <w:ind w:left="2160" w:hanging="360"/>
      </w:pPr>
    </w:lvl>
    <w:lvl w:ilvl="2" w:tplc="C270D886" w:tentative="1">
      <w:start w:val="1"/>
      <w:numFmt w:val="lowerRoman"/>
      <w:lvlText w:val="%3."/>
      <w:lvlJc w:val="right"/>
      <w:pPr>
        <w:ind w:left="2880" w:hanging="180"/>
      </w:pPr>
    </w:lvl>
    <w:lvl w:ilvl="3" w:tplc="4EC6675E" w:tentative="1">
      <w:start w:val="1"/>
      <w:numFmt w:val="decimal"/>
      <w:lvlText w:val="%4."/>
      <w:lvlJc w:val="left"/>
      <w:pPr>
        <w:ind w:left="3600" w:hanging="360"/>
      </w:pPr>
    </w:lvl>
    <w:lvl w:ilvl="4" w:tplc="E278D876" w:tentative="1">
      <w:start w:val="1"/>
      <w:numFmt w:val="lowerLetter"/>
      <w:lvlText w:val="%5."/>
      <w:lvlJc w:val="left"/>
      <w:pPr>
        <w:ind w:left="4320" w:hanging="360"/>
      </w:pPr>
    </w:lvl>
    <w:lvl w:ilvl="5" w:tplc="9F56205A" w:tentative="1">
      <w:start w:val="1"/>
      <w:numFmt w:val="lowerRoman"/>
      <w:lvlText w:val="%6."/>
      <w:lvlJc w:val="right"/>
      <w:pPr>
        <w:ind w:left="5040" w:hanging="180"/>
      </w:pPr>
    </w:lvl>
    <w:lvl w:ilvl="6" w:tplc="9FBEB2C4" w:tentative="1">
      <w:start w:val="1"/>
      <w:numFmt w:val="decimal"/>
      <w:lvlText w:val="%7."/>
      <w:lvlJc w:val="left"/>
      <w:pPr>
        <w:ind w:left="5760" w:hanging="360"/>
      </w:pPr>
    </w:lvl>
    <w:lvl w:ilvl="7" w:tplc="9BCEBBE8" w:tentative="1">
      <w:start w:val="1"/>
      <w:numFmt w:val="lowerLetter"/>
      <w:lvlText w:val="%8."/>
      <w:lvlJc w:val="left"/>
      <w:pPr>
        <w:ind w:left="6480" w:hanging="360"/>
      </w:pPr>
    </w:lvl>
    <w:lvl w:ilvl="8" w:tplc="342256D2" w:tentative="1">
      <w:start w:val="1"/>
      <w:numFmt w:val="lowerRoman"/>
      <w:lvlText w:val="%9."/>
      <w:lvlJc w:val="right"/>
      <w:pPr>
        <w:ind w:left="7200" w:hanging="180"/>
      </w:pPr>
    </w:lvl>
  </w:abstractNum>
  <w:abstractNum w:abstractNumId="4" w15:restartNumberingAfterBreak="0">
    <w:nsid w:val="0F392618"/>
    <w:multiLevelType w:val="hybridMultilevel"/>
    <w:tmpl w:val="1B12CDD4"/>
    <w:lvl w:ilvl="0" w:tplc="C94015C6">
      <w:numFmt w:val="bullet"/>
      <w:pStyle w:val="Bullet"/>
      <w:lvlText w:val="•"/>
      <w:lvlJc w:val="left"/>
      <w:pPr>
        <w:ind w:left="720" w:hanging="360"/>
      </w:pPr>
      <w:rPr>
        <w:rFonts w:ascii="Arial" w:eastAsiaTheme="minorHAnsi" w:hAnsi="Arial" w:cs="Arial" w:hint="default"/>
      </w:rPr>
    </w:lvl>
    <w:lvl w:ilvl="1" w:tplc="8F740146">
      <w:start w:val="1"/>
      <w:numFmt w:val="bullet"/>
      <w:pStyle w:val="SubBullet"/>
      <w:lvlText w:val="-"/>
      <w:lvlJc w:val="left"/>
      <w:pPr>
        <w:ind w:left="1440" w:hanging="360"/>
      </w:pPr>
      <w:rPr>
        <w:rFonts w:ascii="Arial" w:hAnsi="Arial" w:hint="default"/>
      </w:rPr>
    </w:lvl>
    <w:lvl w:ilvl="2" w:tplc="407C4A32" w:tentative="1">
      <w:start w:val="1"/>
      <w:numFmt w:val="bullet"/>
      <w:lvlText w:val=""/>
      <w:lvlJc w:val="left"/>
      <w:pPr>
        <w:ind w:left="2160" w:hanging="360"/>
      </w:pPr>
      <w:rPr>
        <w:rFonts w:ascii="Wingdings" w:hAnsi="Wingdings" w:hint="default"/>
      </w:rPr>
    </w:lvl>
    <w:lvl w:ilvl="3" w:tplc="D2824004" w:tentative="1">
      <w:start w:val="1"/>
      <w:numFmt w:val="bullet"/>
      <w:lvlText w:val=""/>
      <w:lvlJc w:val="left"/>
      <w:pPr>
        <w:ind w:left="2880" w:hanging="360"/>
      </w:pPr>
      <w:rPr>
        <w:rFonts w:ascii="Symbol" w:hAnsi="Symbol" w:hint="default"/>
      </w:rPr>
    </w:lvl>
    <w:lvl w:ilvl="4" w:tplc="47945C0E" w:tentative="1">
      <w:start w:val="1"/>
      <w:numFmt w:val="bullet"/>
      <w:lvlText w:val="o"/>
      <w:lvlJc w:val="left"/>
      <w:pPr>
        <w:ind w:left="3600" w:hanging="360"/>
      </w:pPr>
      <w:rPr>
        <w:rFonts w:ascii="Courier New" w:hAnsi="Courier New" w:cs="Courier New" w:hint="default"/>
      </w:rPr>
    </w:lvl>
    <w:lvl w:ilvl="5" w:tplc="10420080" w:tentative="1">
      <w:start w:val="1"/>
      <w:numFmt w:val="bullet"/>
      <w:lvlText w:val=""/>
      <w:lvlJc w:val="left"/>
      <w:pPr>
        <w:ind w:left="4320" w:hanging="360"/>
      </w:pPr>
      <w:rPr>
        <w:rFonts w:ascii="Wingdings" w:hAnsi="Wingdings" w:hint="default"/>
      </w:rPr>
    </w:lvl>
    <w:lvl w:ilvl="6" w:tplc="6DD64476" w:tentative="1">
      <w:start w:val="1"/>
      <w:numFmt w:val="bullet"/>
      <w:lvlText w:val=""/>
      <w:lvlJc w:val="left"/>
      <w:pPr>
        <w:ind w:left="5040" w:hanging="360"/>
      </w:pPr>
      <w:rPr>
        <w:rFonts w:ascii="Symbol" w:hAnsi="Symbol" w:hint="default"/>
      </w:rPr>
    </w:lvl>
    <w:lvl w:ilvl="7" w:tplc="B562FC20" w:tentative="1">
      <w:start w:val="1"/>
      <w:numFmt w:val="bullet"/>
      <w:lvlText w:val="o"/>
      <w:lvlJc w:val="left"/>
      <w:pPr>
        <w:ind w:left="5760" w:hanging="360"/>
      </w:pPr>
      <w:rPr>
        <w:rFonts w:ascii="Courier New" w:hAnsi="Courier New" w:cs="Courier New" w:hint="default"/>
      </w:rPr>
    </w:lvl>
    <w:lvl w:ilvl="8" w:tplc="E3BC579C" w:tentative="1">
      <w:start w:val="1"/>
      <w:numFmt w:val="bullet"/>
      <w:lvlText w:val=""/>
      <w:lvlJc w:val="left"/>
      <w:pPr>
        <w:ind w:left="6480" w:hanging="360"/>
      </w:pPr>
      <w:rPr>
        <w:rFonts w:ascii="Wingdings" w:hAnsi="Wingdings" w:hint="default"/>
      </w:rPr>
    </w:lvl>
  </w:abstractNum>
  <w:abstractNum w:abstractNumId="5" w15:restartNumberingAfterBreak="0">
    <w:nsid w:val="153B217F"/>
    <w:multiLevelType w:val="hybridMultilevel"/>
    <w:tmpl w:val="17B4A996"/>
    <w:lvl w:ilvl="0" w:tplc="305CA4C8">
      <w:start w:val="1"/>
      <w:numFmt w:val="lowerLetter"/>
      <w:lvlText w:val="(%1)"/>
      <w:lvlJc w:val="left"/>
      <w:pPr>
        <w:ind w:left="720" w:hanging="360"/>
      </w:pPr>
      <w:rPr>
        <w:rFonts w:hint="default"/>
      </w:rPr>
    </w:lvl>
    <w:lvl w:ilvl="1" w:tplc="0B3A000E" w:tentative="1">
      <w:start w:val="1"/>
      <w:numFmt w:val="lowerLetter"/>
      <w:lvlText w:val="%2."/>
      <w:lvlJc w:val="left"/>
      <w:pPr>
        <w:ind w:left="1440" w:hanging="360"/>
      </w:pPr>
    </w:lvl>
    <w:lvl w:ilvl="2" w:tplc="8E52737E" w:tentative="1">
      <w:start w:val="1"/>
      <w:numFmt w:val="lowerRoman"/>
      <w:lvlText w:val="%3."/>
      <w:lvlJc w:val="right"/>
      <w:pPr>
        <w:ind w:left="2160" w:hanging="180"/>
      </w:pPr>
    </w:lvl>
    <w:lvl w:ilvl="3" w:tplc="0DFCD5AA" w:tentative="1">
      <w:start w:val="1"/>
      <w:numFmt w:val="decimal"/>
      <w:lvlText w:val="%4."/>
      <w:lvlJc w:val="left"/>
      <w:pPr>
        <w:ind w:left="2880" w:hanging="360"/>
      </w:pPr>
    </w:lvl>
    <w:lvl w:ilvl="4" w:tplc="599C3D7E" w:tentative="1">
      <w:start w:val="1"/>
      <w:numFmt w:val="lowerLetter"/>
      <w:lvlText w:val="%5."/>
      <w:lvlJc w:val="left"/>
      <w:pPr>
        <w:ind w:left="3600" w:hanging="360"/>
      </w:pPr>
    </w:lvl>
    <w:lvl w:ilvl="5" w:tplc="885A485C" w:tentative="1">
      <w:start w:val="1"/>
      <w:numFmt w:val="lowerRoman"/>
      <w:lvlText w:val="%6."/>
      <w:lvlJc w:val="right"/>
      <w:pPr>
        <w:ind w:left="4320" w:hanging="180"/>
      </w:pPr>
    </w:lvl>
    <w:lvl w:ilvl="6" w:tplc="5426AD70" w:tentative="1">
      <w:start w:val="1"/>
      <w:numFmt w:val="decimal"/>
      <w:lvlText w:val="%7."/>
      <w:lvlJc w:val="left"/>
      <w:pPr>
        <w:ind w:left="5040" w:hanging="360"/>
      </w:pPr>
    </w:lvl>
    <w:lvl w:ilvl="7" w:tplc="2E5AB6CC" w:tentative="1">
      <w:start w:val="1"/>
      <w:numFmt w:val="lowerLetter"/>
      <w:lvlText w:val="%8."/>
      <w:lvlJc w:val="left"/>
      <w:pPr>
        <w:ind w:left="5760" w:hanging="360"/>
      </w:pPr>
    </w:lvl>
    <w:lvl w:ilvl="8" w:tplc="55D65050" w:tentative="1">
      <w:start w:val="1"/>
      <w:numFmt w:val="lowerRoman"/>
      <w:lvlText w:val="%9."/>
      <w:lvlJc w:val="right"/>
      <w:pPr>
        <w:ind w:left="6480" w:hanging="180"/>
      </w:pPr>
    </w:lvl>
  </w:abstractNum>
  <w:abstractNum w:abstractNumId="6" w15:restartNumberingAfterBreak="0">
    <w:nsid w:val="1B733C0E"/>
    <w:multiLevelType w:val="hybridMultilevel"/>
    <w:tmpl w:val="25DE4126"/>
    <w:lvl w:ilvl="0" w:tplc="7958A3C8">
      <w:start w:val="1"/>
      <w:numFmt w:val="decimal"/>
      <w:lvlText w:val="%1."/>
      <w:lvlJc w:val="left"/>
      <w:pPr>
        <w:ind w:left="960" w:hanging="600"/>
      </w:pPr>
      <w:rPr>
        <w:rFonts w:ascii="Arial" w:hAnsi="Arial" w:cs="Arial" w:hint="default"/>
        <w:b/>
        <w:sz w:val="22"/>
      </w:rPr>
    </w:lvl>
    <w:lvl w:ilvl="1" w:tplc="A3B61D24" w:tentative="1">
      <w:start w:val="1"/>
      <w:numFmt w:val="lowerLetter"/>
      <w:lvlText w:val="%2."/>
      <w:lvlJc w:val="left"/>
      <w:pPr>
        <w:ind w:left="1440" w:hanging="360"/>
      </w:pPr>
    </w:lvl>
    <w:lvl w:ilvl="2" w:tplc="5AD0673A" w:tentative="1">
      <w:start w:val="1"/>
      <w:numFmt w:val="lowerRoman"/>
      <w:lvlText w:val="%3."/>
      <w:lvlJc w:val="right"/>
      <w:pPr>
        <w:ind w:left="2160" w:hanging="180"/>
      </w:pPr>
    </w:lvl>
    <w:lvl w:ilvl="3" w:tplc="AFFA79F8" w:tentative="1">
      <w:start w:val="1"/>
      <w:numFmt w:val="decimal"/>
      <w:lvlText w:val="%4."/>
      <w:lvlJc w:val="left"/>
      <w:pPr>
        <w:ind w:left="2880" w:hanging="360"/>
      </w:pPr>
    </w:lvl>
    <w:lvl w:ilvl="4" w:tplc="C11268AC" w:tentative="1">
      <w:start w:val="1"/>
      <w:numFmt w:val="lowerLetter"/>
      <w:lvlText w:val="%5."/>
      <w:lvlJc w:val="left"/>
      <w:pPr>
        <w:ind w:left="3600" w:hanging="360"/>
      </w:pPr>
    </w:lvl>
    <w:lvl w:ilvl="5" w:tplc="FB9078B8" w:tentative="1">
      <w:start w:val="1"/>
      <w:numFmt w:val="lowerRoman"/>
      <w:lvlText w:val="%6."/>
      <w:lvlJc w:val="right"/>
      <w:pPr>
        <w:ind w:left="4320" w:hanging="180"/>
      </w:pPr>
    </w:lvl>
    <w:lvl w:ilvl="6" w:tplc="8AC083CE" w:tentative="1">
      <w:start w:val="1"/>
      <w:numFmt w:val="decimal"/>
      <w:lvlText w:val="%7."/>
      <w:lvlJc w:val="left"/>
      <w:pPr>
        <w:ind w:left="5040" w:hanging="360"/>
      </w:pPr>
    </w:lvl>
    <w:lvl w:ilvl="7" w:tplc="E6E2E900" w:tentative="1">
      <w:start w:val="1"/>
      <w:numFmt w:val="lowerLetter"/>
      <w:lvlText w:val="%8."/>
      <w:lvlJc w:val="left"/>
      <w:pPr>
        <w:ind w:left="5760" w:hanging="360"/>
      </w:pPr>
    </w:lvl>
    <w:lvl w:ilvl="8" w:tplc="456486C4" w:tentative="1">
      <w:start w:val="1"/>
      <w:numFmt w:val="lowerRoman"/>
      <w:lvlText w:val="%9."/>
      <w:lvlJc w:val="right"/>
      <w:pPr>
        <w:ind w:left="6480" w:hanging="180"/>
      </w:pPr>
    </w:lvl>
  </w:abstractNum>
  <w:abstractNum w:abstractNumId="7" w15:restartNumberingAfterBreak="0">
    <w:nsid w:val="1B9564AA"/>
    <w:multiLevelType w:val="hybridMultilevel"/>
    <w:tmpl w:val="17B4A996"/>
    <w:lvl w:ilvl="0" w:tplc="B1B638CE">
      <w:start w:val="1"/>
      <w:numFmt w:val="lowerLetter"/>
      <w:lvlText w:val="(%1)"/>
      <w:lvlJc w:val="left"/>
      <w:pPr>
        <w:ind w:left="720" w:hanging="360"/>
      </w:pPr>
      <w:rPr>
        <w:rFonts w:hint="default"/>
      </w:rPr>
    </w:lvl>
    <w:lvl w:ilvl="1" w:tplc="C69287F6">
      <w:start w:val="1"/>
      <w:numFmt w:val="lowerLetter"/>
      <w:lvlText w:val="%2."/>
      <w:lvlJc w:val="left"/>
      <w:pPr>
        <w:ind w:left="1350" w:hanging="360"/>
      </w:pPr>
    </w:lvl>
    <w:lvl w:ilvl="2" w:tplc="8DC2AD22" w:tentative="1">
      <w:start w:val="1"/>
      <w:numFmt w:val="lowerRoman"/>
      <w:lvlText w:val="%3."/>
      <w:lvlJc w:val="right"/>
      <w:pPr>
        <w:ind w:left="2160" w:hanging="180"/>
      </w:pPr>
    </w:lvl>
    <w:lvl w:ilvl="3" w:tplc="5D8411AE" w:tentative="1">
      <w:start w:val="1"/>
      <w:numFmt w:val="decimal"/>
      <w:lvlText w:val="%4."/>
      <w:lvlJc w:val="left"/>
      <w:pPr>
        <w:ind w:left="2880" w:hanging="360"/>
      </w:pPr>
    </w:lvl>
    <w:lvl w:ilvl="4" w:tplc="A9D28638" w:tentative="1">
      <w:start w:val="1"/>
      <w:numFmt w:val="lowerLetter"/>
      <w:lvlText w:val="%5."/>
      <w:lvlJc w:val="left"/>
      <w:pPr>
        <w:ind w:left="3600" w:hanging="360"/>
      </w:pPr>
    </w:lvl>
    <w:lvl w:ilvl="5" w:tplc="8ED61F10" w:tentative="1">
      <w:start w:val="1"/>
      <w:numFmt w:val="lowerRoman"/>
      <w:lvlText w:val="%6."/>
      <w:lvlJc w:val="right"/>
      <w:pPr>
        <w:ind w:left="4320" w:hanging="180"/>
      </w:pPr>
    </w:lvl>
    <w:lvl w:ilvl="6" w:tplc="2FB0CA8C" w:tentative="1">
      <w:start w:val="1"/>
      <w:numFmt w:val="decimal"/>
      <w:lvlText w:val="%7."/>
      <w:lvlJc w:val="left"/>
      <w:pPr>
        <w:ind w:left="5040" w:hanging="360"/>
      </w:pPr>
    </w:lvl>
    <w:lvl w:ilvl="7" w:tplc="12F498D4" w:tentative="1">
      <w:start w:val="1"/>
      <w:numFmt w:val="lowerLetter"/>
      <w:lvlText w:val="%8."/>
      <w:lvlJc w:val="left"/>
      <w:pPr>
        <w:ind w:left="5760" w:hanging="360"/>
      </w:pPr>
    </w:lvl>
    <w:lvl w:ilvl="8" w:tplc="63D4191C" w:tentative="1">
      <w:start w:val="1"/>
      <w:numFmt w:val="lowerRoman"/>
      <w:lvlText w:val="%9."/>
      <w:lvlJc w:val="right"/>
      <w:pPr>
        <w:ind w:left="6480" w:hanging="180"/>
      </w:pPr>
    </w:lvl>
  </w:abstractNum>
  <w:abstractNum w:abstractNumId="8" w15:restartNumberingAfterBreak="0">
    <w:nsid w:val="1E985E75"/>
    <w:multiLevelType w:val="hybridMultilevel"/>
    <w:tmpl w:val="D9EA98D6"/>
    <w:lvl w:ilvl="0" w:tplc="BA82ADCC">
      <w:start w:val="1"/>
      <w:numFmt w:val="decimal"/>
      <w:lvlText w:val="(%1)"/>
      <w:lvlJc w:val="left"/>
      <w:pPr>
        <w:ind w:left="1440" w:hanging="360"/>
      </w:pPr>
      <w:rPr>
        <w:rFonts w:hint="default"/>
      </w:rPr>
    </w:lvl>
    <w:lvl w:ilvl="1" w:tplc="1EE6DA52" w:tentative="1">
      <w:start w:val="1"/>
      <w:numFmt w:val="lowerLetter"/>
      <w:lvlText w:val="%2."/>
      <w:lvlJc w:val="left"/>
      <w:pPr>
        <w:ind w:left="2160" w:hanging="360"/>
      </w:pPr>
    </w:lvl>
    <w:lvl w:ilvl="2" w:tplc="3EB4E106" w:tentative="1">
      <w:start w:val="1"/>
      <w:numFmt w:val="lowerRoman"/>
      <w:lvlText w:val="%3."/>
      <w:lvlJc w:val="right"/>
      <w:pPr>
        <w:ind w:left="2880" w:hanging="180"/>
      </w:pPr>
    </w:lvl>
    <w:lvl w:ilvl="3" w:tplc="5950D3DC" w:tentative="1">
      <w:start w:val="1"/>
      <w:numFmt w:val="decimal"/>
      <w:lvlText w:val="%4."/>
      <w:lvlJc w:val="left"/>
      <w:pPr>
        <w:ind w:left="3600" w:hanging="360"/>
      </w:pPr>
    </w:lvl>
    <w:lvl w:ilvl="4" w:tplc="424A92A4" w:tentative="1">
      <w:start w:val="1"/>
      <w:numFmt w:val="lowerLetter"/>
      <w:lvlText w:val="%5."/>
      <w:lvlJc w:val="left"/>
      <w:pPr>
        <w:ind w:left="4320" w:hanging="360"/>
      </w:pPr>
    </w:lvl>
    <w:lvl w:ilvl="5" w:tplc="0E66BBC2" w:tentative="1">
      <w:start w:val="1"/>
      <w:numFmt w:val="lowerRoman"/>
      <w:lvlText w:val="%6."/>
      <w:lvlJc w:val="right"/>
      <w:pPr>
        <w:ind w:left="5040" w:hanging="180"/>
      </w:pPr>
    </w:lvl>
    <w:lvl w:ilvl="6" w:tplc="AD9CD4A2" w:tentative="1">
      <w:start w:val="1"/>
      <w:numFmt w:val="decimal"/>
      <w:lvlText w:val="%7."/>
      <w:lvlJc w:val="left"/>
      <w:pPr>
        <w:ind w:left="5760" w:hanging="360"/>
      </w:pPr>
    </w:lvl>
    <w:lvl w:ilvl="7" w:tplc="D7C414D4" w:tentative="1">
      <w:start w:val="1"/>
      <w:numFmt w:val="lowerLetter"/>
      <w:lvlText w:val="%8."/>
      <w:lvlJc w:val="left"/>
      <w:pPr>
        <w:ind w:left="6480" w:hanging="360"/>
      </w:pPr>
    </w:lvl>
    <w:lvl w:ilvl="8" w:tplc="89445706" w:tentative="1">
      <w:start w:val="1"/>
      <w:numFmt w:val="lowerRoman"/>
      <w:lvlText w:val="%9."/>
      <w:lvlJc w:val="right"/>
      <w:pPr>
        <w:ind w:left="7200" w:hanging="180"/>
      </w:pPr>
    </w:lvl>
  </w:abstractNum>
  <w:abstractNum w:abstractNumId="9" w15:restartNumberingAfterBreak="0">
    <w:nsid w:val="22537045"/>
    <w:multiLevelType w:val="hybridMultilevel"/>
    <w:tmpl w:val="960852A4"/>
    <w:lvl w:ilvl="0" w:tplc="E65E4EFA">
      <w:start w:val="1"/>
      <w:numFmt w:val="lowerLetter"/>
      <w:lvlText w:val="(%1)"/>
      <w:lvlJc w:val="left"/>
      <w:pPr>
        <w:ind w:left="785" w:hanging="360"/>
      </w:pPr>
      <w:rPr>
        <w:rFonts w:ascii="Arial" w:hAnsi="Arial" w:cs="Arial" w:hint="default"/>
        <w:b w:val="0"/>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25C2C67"/>
    <w:multiLevelType w:val="hybridMultilevel"/>
    <w:tmpl w:val="C4384DD0"/>
    <w:lvl w:ilvl="0" w:tplc="ABBAA8B6">
      <w:start w:val="1"/>
      <w:numFmt w:val="decimal"/>
      <w:lvlText w:val="%1."/>
      <w:lvlJc w:val="left"/>
      <w:pPr>
        <w:ind w:left="720" w:hanging="360"/>
      </w:pPr>
      <w:rPr>
        <w:rFonts w:hint="default"/>
        <w:b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33644037"/>
    <w:multiLevelType w:val="hybridMultilevel"/>
    <w:tmpl w:val="92D0DEDC"/>
    <w:lvl w:ilvl="0" w:tplc="1E66A70A">
      <w:start w:val="1"/>
      <w:numFmt w:val="lowerLetter"/>
      <w:lvlText w:val="(%1)"/>
      <w:lvlJc w:val="left"/>
      <w:pPr>
        <w:ind w:left="1146" w:hanging="360"/>
      </w:pPr>
      <w:rPr>
        <w:rFonts w:ascii="Arial" w:hAnsi="Arial" w:cs="Arial" w:hint="default"/>
      </w:rPr>
    </w:lvl>
    <w:lvl w:ilvl="1" w:tplc="D9A2A464">
      <w:start w:val="1"/>
      <w:numFmt w:val="decimal"/>
      <w:lvlText w:val="%2."/>
      <w:lvlJc w:val="left"/>
      <w:pPr>
        <w:ind w:left="1866" w:hanging="360"/>
      </w:pPr>
    </w:lvl>
    <w:lvl w:ilvl="2" w:tplc="1B444926" w:tentative="1">
      <w:start w:val="1"/>
      <w:numFmt w:val="lowerRoman"/>
      <w:lvlText w:val="%3."/>
      <w:lvlJc w:val="right"/>
      <w:pPr>
        <w:ind w:left="2586" w:hanging="180"/>
      </w:pPr>
    </w:lvl>
    <w:lvl w:ilvl="3" w:tplc="875663EE" w:tentative="1">
      <w:start w:val="1"/>
      <w:numFmt w:val="decimal"/>
      <w:lvlText w:val="%4."/>
      <w:lvlJc w:val="left"/>
      <w:pPr>
        <w:ind w:left="3306" w:hanging="360"/>
      </w:pPr>
    </w:lvl>
    <w:lvl w:ilvl="4" w:tplc="08AE6B62" w:tentative="1">
      <w:start w:val="1"/>
      <w:numFmt w:val="lowerLetter"/>
      <w:lvlText w:val="%5."/>
      <w:lvlJc w:val="left"/>
      <w:pPr>
        <w:ind w:left="4026" w:hanging="360"/>
      </w:pPr>
    </w:lvl>
    <w:lvl w:ilvl="5" w:tplc="2298A810" w:tentative="1">
      <w:start w:val="1"/>
      <w:numFmt w:val="lowerRoman"/>
      <w:lvlText w:val="%6."/>
      <w:lvlJc w:val="right"/>
      <w:pPr>
        <w:ind w:left="4746" w:hanging="180"/>
      </w:pPr>
    </w:lvl>
    <w:lvl w:ilvl="6" w:tplc="E01C4C62" w:tentative="1">
      <w:start w:val="1"/>
      <w:numFmt w:val="decimal"/>
      <w:lvlText w:val="%7."/>
      <w:lvlJc w:val="left"/>
      <w:pPr>
        <w:ind w:left="5466" w:hanging="360"/>
      </w:pPr>
    </w:lvl>
    <w:lvl w:ilvl="7" w:tplc="AF806138" w:tentative="1">
      <w:start w:val="1"/>
      <w:numFmt w:val="lowerLetter"/>
      <w:lvlText w:val="%8."/>
      <w:lvlJc w:val="left"/>
      <w:pPr>
        <w:ind w:left="6186" w:hanging="360"/>
      </w:pPr>
    </w:lvl>
    <w:lvl w:ilvl="8" w:tplc="20826D38" w:tentative="1">
      <w:start w:val="1"/>
      <w:numFmt w:val="lowerRoman"/>
      <w:lvlText w:val="%9."/>
      <w:lvlJc w:val="right"/>
      <w:pPr>
        <w:ind w:left="6906" w:hanging="180"/>
      </w:pPr>
    </w:lvl>
  </w:abstractNum>
  <w:abstractNum w:abstractNumId="12" w15:restartNumberingAfterBreak="0">
    <w:nsid w:val="38F67245"/>
    <w:multiLevelType w:val="hybridMultilevel"/>
    <w:tmpl w:val="D160FCF0"/>
    <w:lvl w:ilvl="0" w:tplc="91A4C7F4">
      <w:start w:val="1"/>
      <w:numFmt w:val="decimal"/>
      <w:lvlText w:val="(%1)"/>
      <w:lvlJc w:val="left"/>
      <w:pPr>
        <w:ind w:left="1440" w:hanging="360"/>
      </w:pPr>
      <w:rPr>
        <w:rFonts w:hint="default"/>
        <w:b w:val="0"/>
        <w:sz w:val="22"/>
        <w:szCs w:val="22"/>
      </w:rPr>
    </w:lvl>
    <w:lvl w:ilvl="1" w:tplc="89FAABC0" w:tentative="1">
      <w:start w:val="1"/>
      <w:numFmt w:val="lowerLetter"/>
      <w:lvlText w:val="%2."/>
      <w:lvlJc w:val="left"/>
      <w:pPr>
        <w:ind w:left="2160" w:hanging="360"/>
      </w:pPr>
    </w:lvl>
    <w:lvl w:ilvl="2" w:tplc="53EE3864" w:tentative="1">
      <w:start w:val="1"/>
      <w:numFmt w:val="lowerRoman"/>
      <w:lvlText w:val="%3."/>
      <w:lvlJc w:val="right"/>
      <w:pPr>
        <w:ind w:left="2880" w:hanging="180"/>
      </w:pPr>
    </w:lvl>
    <w:lvl w:ilvl="3" w:tplc="BBBA4A56" w:tentative="1">
      <w:start w:val="1"/>
      <w:numFmt w:val="decimal"/>
      <w:lvlText w:val="%4."/>
      <w:lvlJc w:val="left"/>
      <w:pPr>
        <w:ind w:left="3600" w:hanging="360"/>
      </w:pPr>
    </w:lvl>
    <w:lvl w:ilvl="4" w:tplc="493AA86E" w:tentative="1">
      <w:start w:val="1"/>
      <w:numFmt w:val="lowerLetter"/>
      <w:lvlText w:val="%5."/>
      <w:lvlJc w:val="left"/>
      <w:pPr>
        <w:ind w:left="4320" w:hanging="360"/>
      </w:pPr>
    </w:lvl>
    <w:lvl w:ilvl="5" w:tplc="31BC64A0" w:tentative="1">
      <w:start w:val="1"/>
      <w:numFmt w:val="lowerRoman"/>
      <w:lvlText w:val="%6."/>
      <w:lvlJc w:val="right"/>
      <w:pPr>
        <w:ind w:left="5040" w:hanging="180"/>
      </w:pPr>
    </w:lvl>
    <w:lvl w:ilvl="6" w:tplc="DA14E224" w:tentative="1">
      <w:start w:val="1"/>
      <w:numFmt w:val="decimal"/>
      <w:lvlText w:val="%7."/>
      <w:lvlJc w:val="left"/>
      <w:pPr>
        <w:ind w:left="5760" w:hanging="360"/>
      </w:pPr>
    </w:lvl>
    <w:lvl w:ilvl="7" w:tplc="0C8480EE" w:tentative="1">
      <w:start w:val="1"/>
      <w:numFmt w:val="lowerLetter"/>
      <w:lvlText w:val="%8."/>
      <w:lvlJc w:val="left"/>
      <w:pPr>
        <w:ind w:left="6480" w:hanging="360"/>
      </w:pPr>
    </w:lvl>
    <w:lvl w:ilvl="8" w:tplc="A0C40AE8" w:tentative="1">
      <w:start w:val="1"/>
      <w:numFmt w:val="lowerRoman"/>
      <w:lvlText w:val="%9."/>
      <w:lvlJc w:val="right"/>
      <w:pPr>
        <w:ind w:left="7200" w:hanging="180"/>
      </w:pPr>
    </w:lvl>
  </w:abstractNum>
  <w:abstractNum w:abstractNumId="13" w15:restartNumberingAfterBreak="0">
    <w:nsid w:val="3B9755E2"/>
    <w:multiLevelType w:val="hybridMultilevel"/>
    <w:tmpl w:val="66DEBB42"/>
    <w:lvl w:ilvl="0" w:tplc="CC3CA6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D16EA8"/>
    <w:multiLevelType w:val="hybridMultilevel"/>
    <w:tmpl w:val="35DE0DB8"/>
    <w:lvl w:ilvl="0" w:tplc="6E7626A4">
      <w:start w:val="1"/>
      <w:numFmt w:val="decimal"/>
      <w:lvlText w:val="(%1)"/>
      <w:lvlJc w:val="left"/>
      <w:pPr>
        <w:ind w:left="829" w:hanging="360"/>
      </w:pPr>
      <w:rPr>
        <w:rFonts w:hint="default"/>
      </w:rPr>
    </w:lvl>
    <w:lvl w:ilvl="1" w:tplc="C1A8EDAA" w:tentative="1">
      <w:start w:val="1"/>
      <w:numFmt w:val="lowerLetter"/>
      <w:lvlText w:val="%2."/>
      <w:lvlJc w:val="left"/>
      <w:pPr>
        <w:ind w:left="1549" w:hanging="360"/>
      </w:pPr>
    </w:lvl>
    <w:lvl w:ilvl="2" w:tplc="4F304B62" w:tentative="1">
      <w:start w:val="1"/>
      <w:numFmt w:val="lowerRoman"/>
      <w:lvlText w:val="%3."/>
      <w:lvlJc w:val="right"/>
      <w:pPr>
        <w:ind w:left="2269" w:hanging="180"/>
      </w:pPr>
    </w:lvl>
    <w:lvl w:ilvl="3" w:tplc="67EA0C7E" w:tentative="1">
      <w:start w:val="1"/>
      <w:numFmt w:val="decimal"/>
      <w:lvlText w:val="%4."/>
      <w:lvlJc w:val="left"/>
      <w:pPr>
        <w:ind w:left="2989" w:hanging="360"/>
      </w:pPr>
    </w:lvl>
    <w:lvl w:ilvl="4" w:tplc="97B0E570" w:tentative="1">
      <w:start w:val="1"/>
      <w:numFmt w:val="lowerLetter"/>
      <w:lvlText w:val="%5."/>
      <w:lvlJc w:val="left"/>
      <w:pPr>
        <w:ind w:left="3709" w:hanging="360"/>
      </w:pPr>
    </w:lvl>
    <w:lvl w:ilvl="5" w:tplc="9BB61E22" w:tentative="1">
      <w:start w:val="1"/>
      <w:numFmt w:val="lowerRoman"/>
      <w:lvlText w:val="%6."/>
      <w:lvlJc w:val="right"/>
      <w:pPr>
        <w:ind w:left="4429" w:hanging="180"/>
      </w:pPr>
    </w:lvl>
    <w:lvl w:ilvl="6" w:tplc="7F2AECC2" w:tentative="1">
      <w:start w:val="1"/>
      <w:numFmt w:val="decimal"/>
      <w:lvlText w:val="%7."/>
      <w:lvlJc w:val="left"/>
      <w:pPr>
        <w:ind w:left="5149" w:hanging="360"/>
      </w:pPr>
    </w:lvl>
    <w:lvl w:ilvl="7" w:tplc="978EB92E" w:tentative="1">
      <w:start w:val="1"/>
      <w:numFmt w:val="lowerLetter"/>
      <w:lvlText w:val="%8."/>
      <w:lvlJc w:val="left"/>
      <w:pPr>
        <w:ind w:left="5869" w:hanging="360"/>
      </w:pPr>
    </w:lvl>
    <w:lvl w:ilvl="8" w:tplc="CFB61FCC" w:tentative="1">
      <w:start w:val="1"/>
      <w:numFmt w:val="lowerRoman"/>
      <w:lvlText w:val="%9."/>
      <w:lvlJc w:val="right"/>
      <w:pPr>
        <w:ind w:left="6589" w:hanging="180"/>
      </w:pPr>
    </w:lvl>
  </w:abstractNum>
  <w:abstractNum w:abstractNumId="15" w15:restartNumberingAfterBreak="0">
    <w:nsid w:val="3EEF2A31"/>
    <w:multiLevelType w:val="hybridMultilevel"/>
    <w:tmpl w:val="444A31FA"/>
    <w:lvl w:ilvl="0" w:tplc="F416A2C8">
      <w:start w:val="1"/>
      <w:numFmt w:val="lowerLetter"/>
      <w:lvlText w:val="(%1)"/>
      <w:lvlJc w:val="left"/>
      <w:pPr>
        <w:ind w:left="1320" w:hanging="360"/>
      </w:pPr>
      <w:rPr>
        <w:rFonts w:hint="default"/>
        <w:color w:val="000000"/>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16" w15:restartNumberingAfterBreak="0">
    <w:nsid w:val="3F8B7853"/>
    <w:multiLevelType w:val="hybridMultilevel"/>
    <w:tmpl w:val="ADAC1DA2"/>
    <w:lvl w:ilvl="0" w:tplc="D5469A4A">
      <w:start w:val="1"/>
      <w:numFmt w:val="decimal"/>
      <w:lvlText w:val="(%1)"/>
      <w:lvlJc w:val="left"/>
      <w:pPr>
        <w:ind w:left="1854" w:hanging="360"/>
      </w:pPr>
      <w:rPr>
        <w:rFonts w:hint="default"/>
      </w:rPr>
    </w:lvl>
    <w:lvl w:ilvl="1" w:tplc="91944990" w:tentative="1">
      <w:start w:val="1"/>
      <w:numFmt w:val="lowerLetter"/>
      <w:lvlText w:val="%2."/>
      <w:lvlJc w:val="left"/>
      <w:pPr>
        <w:ind w:left="2574" w:hanging="360"/>
      </w:pPr>
    </w:lvl>
    <w:lvl w:ilvl="2" w:tplc="7500EE46" w:tentative="1">
      <w:start w:val="1"/>
      <w:numFmt w:val="lowerRoman"/>
      <w:lvlText w:val="%3."/>
      <w:lvlJc w:val="right"/>
      <w:pPr>
        <w:ind w:left="3294" w:hanging="180"/>
      </w:pPr>
    </w:lvl>
    <w:lvl w:ilvl="3" w:tplc="AE7E925E" w:tentative="1">
      <w:start w:val="1"/>
      <w:numFmt w:val="decimal"/>
      <w:lvlText w:val="%4."/>
      <w:lvlJc w:val="left"/>
      <w:pPr>
        <w:ind w:left="4014" w:hanging="360"/>
      </w:pPr>
    </w:lvl>
    <w:lvl w:ilvl="4" w:tplc="B4D046E6" w:tentative="1">
      <w:start w:val="1"/>
      <w:numFmt w:val="lowerLetter"/>
      <w:lvlText w:val="%5."/>
      <w:lvlJc w:val="left"/>
      <w:pPr>
        <w:ind w:left="4734" w:hanging="360"/>
      </w:pPr>
    </w:lvl>
    <w:lvl w:ilvl="5" w:tplc="5F6C08DA" w:tentative="1">
      <w:start w:val="1"/>
      <w:numFmt w:val="lowerRoman"/>
      <w:lvlText w:val="%6."/>
      <w:lvlJc w:val="right"/>
      <w:pPr>
        <w:ind w:left="5454" w:hanging="180"/>
      </w:pPr>
    </w:lvl>
    <w:lvl w:ilvl="6" w:tplc="13F054D2" w:tentative="1">
      <w:start w:val="1"/>
      <w:numFmt w:val="decimal"/>
      <w:lvlText w:val="%7."/>
      <w:lvlJc w:val="left"/>
      <w:pPr>
        <w:ind w:left="6174" w:hanging="360"/>
      </w:pPr>
    </w:lvl>
    <w:lvl w:ilvl="7" w:tplc="88D60BAA" w:tentative="1">
      <w:start w:val="1"/>
      <w:numFmt w:val="lowerLetter"/>
      <w:lvlText w:val="%8."/>
      <w:lvlJc w:val="left"/>
      <w:pPr>
        <w:ind w:left="6894" w:hanging="360"/>
      </w:pPr>
    </w:lvl>
    <w:lvl w:ilvl="8" w:tplc="C4A6BD74" w:tentative="1">
      <w:start w:val="1"/>
      <w:numFmt w:val="lowerRoman"/>
      <w:lvlText w:val="%9."/>
      <w:lvlJc w:val="right"/>
      <w:pPr>
        <w:ind w:left="7614" w:hanging="180"/>
      </w:pPr>
    </w:lvl>
  </w:abstractNum>
  <w:abstractNum w:abstractNumId="17" w15:restartNumberingAfterBreak="0">
    <w:nsid w:val="41EC4908"/>
    <w:multiLevelType w:val="hybridMultilevel"/>
    <w:tmpl w:val="840AE2FA"/>
    <w:lvl w:ilvl="0" w:tplc="22F2F49E">
      <w:start w:val="1"/>
      <w:numFmt w:val="decimal"/>
      <w:pStyle w:val="ListParagraph"/>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45C3CE6"/>
    <w:multiLevelType w:val="hybridMultilevel"/>
    <w:tmpl w:val="C19871FE"/>
    <w:lvl w:ilvl="0" w:tplc="45E6038A">
      <w:start w:val="1"/>
      <w:numFmt w:val="lowerLetter"/>
      <w:lvlText w:val="(%1)"/>
      <w:lvlJc w:val="left"/>
      <w:pPr>
        <w:ind w:left="1146" w:hanging="360"/>
      </w:pPr>
      <w:rPr>
        <w:rFonts w:ascii="Arial" w:hAnsi="Arial" w:cs="Arial" w:hint="default"/>
      </w:rPr>
    </w:lvl>
    <w:lvl w:ilvl="1" w:tplc="224AEAC2">
      <w:start w:val="1"/>
      <w:numFmt w:val="lowerLetter"/>
      <w:lvlText w:val="%2."/>
      <w:lvlJc w:val="left"/>
      <w:pPr>
        <w:ind w:left="1866" w:hanging="360"/>
      </w:pPr>
    </w:lvl>
    <w:lvl w:ilvl="2" w:tplc="CDF4C510" w:tentative="1">
      <w:start w:val="1"/>
      <w:numFmt w:val="lowerRoman"/>
      <w:lvlText w:val="%3."/>
      <w:lvlJc w:val="right"/>
      <w:pPr>
        <w:ind w:left="2586" w:hanging="180"/>
      </w:pPr>
    </w:lvl>
    <w:lvl w:ilvl="3" w:tplc="A208BF24" w:tentative="1">
      <w:start w:val="1"/>
      <w:numFmt w:val="decimal"/>
      <w:lvlText w:val="%4."/>
      <w:lvlJc w:val="left"/>
      <w:pPr>
        <w:ind w:left="3306" w:hanging="360"/>
      </w:pPr>
    </w:lvl>
    <w:lvl w:ilvl="4" w:tplc="3B86D7F2" w:tentative="1">
      <w:start w:val="1"/>
      <w:numFmt w:val="lowerLetter"/>
      <w:lvlText w:val="%5."/>
      <w:lvlJc w:val="left"/>
      <w:pPr>
        <w:ind w:left="4026" w:hanging="360"/>
      </w:pPr>
    </w:lvl>
    <w:lvl w:ilvl="5" w:tplc="0B783AB0" w:tentative="1">
      <w:start w:val="1"/>
      <w:numFmt w:val="lowerRoman"/>
      <w:lvlText w:val="%6."/>
      <w:lvlJc w:val="right"/>
      <w:pPr>
        <w:ind w:left="4746" w:hanging="180"/>
      </w:pPr>
    </w:lvl>
    <w:lvl w:ilvl="6" w:tplc="DF6CF3DE" w:tentative="1">
      <w:start w:val="1"/>
      <w:numFmt w:val="decimal"/>
      <w:lvlText w:val="%7."/>
      <w:lvlJc w:val="left"/>
      <w:pPr>
        <w:ind w:left="5466" w:hanging="360"/>
      </w:pPr>
    </w:lvl>
    <w:lvl w:ilvl="7" w:tplc="36385C40" w:tentative="1">
      <w:start w:val="1"/>
      <w:numFmt w:val="lowerLetter"/>
      <w:lvlText w:val="%8."/>
      <w:lvlJc w:val="left"/>
      <w:pPr>
        <w:ind w:left="6186" w:hanging="360"/>
      </w:pPr>
    </w:lvl>
    <w:lvl w:ilvl="8" w:tplc="7FE4AD50" w:tentative="1">
      <w:start w:val="1"/>
      <w:numFmt w:val="lowerRoman"/>
      <w:lvlText w:val="%9."/>
      <w:lvlJc w:val="right"/>
      <w:pPr>
        <w:ind w:left="6906" w:hanging="180"/>
      </w:pPr>
    </w:lvl>
  </w:abstractNum>
  <w:abstractNum w:abstractNumId="19" w15:restartNumberingAfterBreak="0">
    <w:nsid w:val="4BA9498F"/>
    <w:multiLevelType w:val="hybridMultilevel"/>
    <w:tmpl w:val="F71CB85E"/>
    <w:lvl w:ilvl="0" w:tplc="0419000F">
      <w:start w:val="1"/>
      <w:numFmt w:val="decimal"/>
      <w:lvlText w:val="%1."/>
      <w:lvlJc w:val="left"/>
      <w:pPr>
        <w:ind w:left="1296" w:hanging="720"/>
      </w:pPr>
      <w:rPr>
        <w:rFonts w:hint="default"/>
      </w:rPr>
    </w:lvl>
    <w:lvl w:ilvl="1" w:tplc="20000019" w:tentative="1">
      <w:start w:val="1"/>
      <w:numFmt w:val="lowerLetter"/>
      <w:lvlText w:val="%2."/>
      <w:lvlJc w:val="left"/>
      <w:pPr>
        <w:ind w:left="1656" w:hanging="360"/>
      </w:pPr>
    </w:lvl>
    <w:lvl w:ilvl="2" w:tplc="2000001B" w:tentative="1">
      <w:start w:val="1"/>
      <w:numFmt w:val="lowerRoman"/>
      <w:lvlText w:val="%3."/>
      <w:lvlJc w:val="right"/>
      <w:pPr>
        <w:ind w:left="2376" w:hanging="180"/>
      </w:pPr>
    </w:lvl>
    <w:lvl w:ilvl="3" w:tplc="2000000F" w:tentative="1">
      <w:start w:val="1"/>
      <w:numFmt w:val="decimal"/>
      <w:lvlText w:val="%4."/>
      <w:lvlJc w:val="left"/>
      <w:pPr>
        <w:ind w:left="3096" w:hanging="360"/>
      </w:pPr>
    </w:lvl>
    <w:lvl w:ilvl="4" w:tplc="20000019" w:tentative="1">
      <w:start w:val="1"/>
      <w:numFmt w:val="lowerLetter"/>
      <w:lvlText w:val="%5."/>
      <w:lvlJc w:val="left"/>
      <w:pPr>
        <w:ind w:left="3816" w:hanging="360"/>
      </w:pPr>
    </w:lvl>
    <w:lvl w:ilvl="5" w:tplc="2000001B" w:tentative="1">
      <w:start w:val="1"/>
      <w:numFmt w:val="lowerRoman"/>
      <w:lvlText w:val="%6."/>
      <w:lvlJc w:val="right"/>
      <w:pPr>
        <w:ind w:left="4536" w:hanging="180"/>
      </w:pPr>
    </w:lvl>
    <w:lvl w:ilvl="6" w:tplc="2000000F" w:tentative="1">
      <w:start w:val="1"/>
      <w:numFmt w:val="decimal"/>
      <w:lvlText w:val="%7."/>
      <w:lvlJc w:val="left"/>
      <w:pPr>
        <w:ind w:left="5256" w:hanging="360"/>
      </w:pPr>
    </w:lvl>
    <w:lvl w:ilvl="7" w:tplc="20000019" w:tentative="1">
      <w:start w:val="1"/>
      <w:numFmt w:val="lowerLetter"/>
      <w:lvlText w:val="%8."/>
      <w:lvlJc w:val="left"/>
      <w:pPr>
        <w:ind w:left="5976" w:hanging="360"/>
      </w:pPr>
    </w:lvl>
    <w:lvl w:ilvl="8" w:tplc="2000001B" w:tentative="1">
      <w:start w:val="1"/>
      <w:numFmt w:val="lowerRoman"/>
      <w:lvlText w:val="%9."/>
      <w:lvlJc w:val="right"/>
      <w:pPr>
        <w:ind w:left="6696" w:hanging="180"/>
      </w:pPr>
    </w:lvl>
  </w:abstractNum>
  <w:abstractNum w:abstractNumId="20" w15:restartNumberingAfterBreak="0">
    <w:nsid w:val="4F750696"/>
    <w:multiLevelType w:val="hybridMultilevel"/>
    <w:tmpl w:val="B8DEA964"/>
    <w:lvl w:ilvl="0" w:tplc="ECB0D31E">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1" w15:restartNumberingAfterBreak="0">
    <w:nsid w:val="54B27DAF"/>
    <w:multiLevelType w:val="hybridMultilevel"/>
    <w:tmpl w:val="797E69D6"/>
    <w:lvl w:ilvl="0" w:tplc="AD8A25A4">
      <w:start w:val="1"/>
      <w:numFmt w:val="lowerLetter"/>
      <w:lvlText w:val="(%1)"/>
      <w:lvlJc w:val="left"/>
      <w:pPr>
        <w:ind w:left="785" w:hanging="360"/>
      </w:pPr>
      <w:rPr>
        <w:rFonts w:ascii="Arial" w:hAnsi="Arial" w:cs="Arial" w:hint="default"/>
        <w:b w:val="0"/>
        <w:sz w:val="22"/>
        <w:szCs w:val="22"/>
      </w:rPr>
    </w:lvl>
    <w:lvl w:ilvl="1" w:tplc="8E1C7400">
      <w:start w:val="1"/>
      <w:numFmt w:val="lowerLetter"/>
      <w:lvlText w:val="%2."/>
      <w:lvlJc w:val="left"/>
      <w:pPr>
        <w:ind w:left="1505" w:hanging="360"/>
      </w:pPr>
    </w:lvl>
    <w:lvl w:ilvl="2" w:tplc="8EB084C0" w:tentative="1">
      <w:start w:val="1"/>
      <w:numFmt w:val="lowerRoman"/>
      <w:lvlText w:val="%3."/>
      <w:lvlJc w:val="right"/>
      <w:pPr>
        <w:ind w:left="2225" w:hanging="180"/>
      </w:pPr>
    </w:lvl>
    <w:lvl w:ilvl="3" w:tplc="54F00A70" w:tentative="1">
      <w:start w:val="1"/>
      <w:numFmt w:val="decimal"/>
      <w:lvlText w:val="%4."/>
      <w:lvlJc w:val="left"/>
      <w:pPr>
        <w:ind w:left="2945" w:hanging="360"/>
      </w:pPr>
    </w:lvl>
    <w:lvl w:ilvl="4" w:tplc="A6D84D84" w:tentative="1">
      <w:start w:val="1"/>
      <w:numFmt w:val="lowerLetter"/>
      <w:lvlText w:val="%5."/>
      <w:lvlJc w:val="left"/>
      <w:pPr>
        <w:ind w:left="3665" w:hanging="360"/>
      </w:pPr>
    </w:lvl>
    <w:lvl w:ilvl="5" w:tplc="187A6CF8" w:tentative="1">
      <w:start w:val="1"/>
      <w:numFmt w:val="lowerRoman"/>
      <w:lvlText w:val="%6."/>
      <w:lvlJc w:val="right"/>
      <w:pPr>
        <w:ind w:left="4385" w:hanging="180"/>
      </w:pPr>
    </w:lvl>
    <w:lvl w:ilvl="6" w:tplc="F8766772" w:tentative="1">
      <w:start w:val="1"/>
      <w:numFmt w:val="decimal"/>
      <w:lvlText w:val="%7."/>
      <w:lvlJc w:val="left"/>
      <w:pPr>
        <w:ind w:left="5105" w:hanging="360"/>
      </w:pPr>
    </w:lvl>
    <w:lvl w:ilvl="7" w:tplc="E39C8180" w:tentative="1">
      <w:start w:val="1"/>
      <w:numFmt w:val="lowerLetter"/>
      <w:lvlText w:val="%8."/>
      <w:lvlJc w:val="left"/>
      <w:pPr>
        <w:ind w:left="5825" w:hanging="360"/>
      </w:pPr>
    </w:lvl>
    <w:lvl w:ilvl="8" w:tplc="6CE88A6E" w:tentative="1">
      <w:start w:val="1"/>
      <w:numFmt w:val="lowerRoman"/>
      <w:lvlText w:val="%9."/>
      <w:lvlJc w:val="right"/>
      <w:pPr>
        <w:ind w:left="6545" w:hanging="180"/>
      </w:pPr>
    </w:lvl>
  </w:abstractNum>
  <w:abstractNum w:abstractNumId="22" w15:restartNumberingAfterBreak="0">
    <w:nsid w:val="62F7605C"/>
    <w:multiLevelType w:val="hybridMultilevel"/>
    <w:tmpl w:val="C1B26710"/>
    <w:lvl w:ilvl="0" w:tplc="4C50F490">
      <w:start w:val="1"/>
      <w:numFmt w:val="decimal"/>
      <w:pStyle w:val="ListNumber"/>
      <w:lvlText w:val="%1."/>
      <w:lvlJc w:val="left"/>
      <w:pPr>
        <w:ind w:left="360" w:hanging="360"/>
      </w:pPr>
    </w:lvl>
    <w:lvl w:ilvl="1" w:tplc="F3F8387A">
      <w:start w:val="1"/>
      <w:numFmt w:val="lowerLetter"/>
      <w:pStyle w:val="ListNumber2"/>
      <w:lvlText w:val="%2."/>
      <w:lvlJc w:val="left"/>
      <w:pPr>
        <w:ind w:left="1080" w:hanging="360"/>
      </w:pPr>
    </w:lvl>
    <w:lvl w:ilvl="2" w:tplc="32DCB224" w:tentative="1">
      <w:start w:val="1"/>
      <w:numFmt w:val="lowerRoman"/>
      <w:lvlText w:val="%3."/>
      <w:lvlJc w:val="right"/>
      <w:pPr>
        <w:ind w:left="1800" w:hanging="180"/>
      </w:pPr>
    </w:lvl>
    <w:lvl w:ilvl="3" w:tplc="AD6EEDC4" w:tentative="1">
      <w:start w:val="1"/>
      <w:numFmt w:val="decimal"/>
      <w:lvlText w:val="%4."/>
      <w:lvlJc w:val="left"/>
      <w:pPr>
        <w:ind w:left="2520" w:hanging="360"/>
      </w:pPr>
    </w:lvl>
    <w:lvl w:ilvl="4" w:tplc="0B342076" w:tentative="1">
      <w:start w:val="1"/>
      <w:numFmt w:val="lowerLetter"/>
      <w:lvlText w:val="%5."/>
      <w:lvlJc w:val="left"/>
      <w:pPr>
        <w:ind w:left="3240" w:hanging="360"/>
      </w:pPr>
    </w:lvl>
    <w:lvl w:ilvl="5" w:tplc="9DB26436" w:tentative="1">
      <w:start w:val="1"/>
      <w:numFmt w:val="lowerRoman"/>
      <w:lvlText w:val="%6."/>
      <w:lvlJc w:val="right"/>
      <w:pPr>
        <w:ind w:left="3960" w:hanging="180"/>
      </w:pPr>
    </w:lvl>
    <w:lvl w:ilvl="6" w:tplc="C85053FA" w:tentative="1">
      <w:start w:val="1"/>
      <w:numFmt w:val="decimal"/>
      <w:lvlText w:val="%7."/>
      <w:lvlJc w:val="left"/>
      <w:pPr>
        <w:ind w:left="4680" w:hanging="360"/>
      </w:pPr>
    </w:lvl>
    <w:lvl w:ilvl="7" w:tplc="0234BD4C" w:tentative="1">
      <w:start w:val="1"/>
      <w:numFmt w:val="lowerLetter"/>
      <w:lvlText w:val="%8."/>
      <w:lvlJc w:val="left"/>
      <w:pPr>
        <w:ind w:left="5400" w:hanging="360"/>
      </w:pPr>
    </w:lvl>
    <w:lvl w:ilvl="8" w:tplc="C07E53BE" w:tentative="1">
      <w:start w:val="1"/>
      <w:numFmt w:val="lowerRoman"/>
      <w:lvlText w:val="%9."/>
      <w:lvlJc w:val="right"/>
      <w:pPr>
        <w:ind w:left="6120" w:hanging="180"/>
      </w:pPr>
    </w:lvl>
  </w:abstractNum>
  <w:abstractNum w:abstractNumId="23" w15:restartNumberingAfterBreak="0">
    <w:nsid w:val="6CCF09C8"/>
    <w:multiLevelType w:val="hybridMultilevel"/>
    <w:tmpl w:val="D9EA98D6"/>
    <w:lvl w:ilvl="0" w:tplc="63121B0C">
      <w:start w:val="1"/>
      <w:numFmt w:val="decimal"/>
      <w:lvlText w:val="(%1)"/>
      <w:lvlJc w:val="left"/>
      <w:pPr>
        <w:ind w:left="1440" w:hanging="360"/>
      </w:pPr>
      <w:rPr>
        <w:rFonts w:hint="default"/>
      </w:rPr>
    </w:lvl>
    <w:lvl w:ilvl="1" w:tplc="F88A66E4" w:tentative="1">
      <w:start w:val="1"/>
      <w:numFmt w:val="lowerLetter"/>
      <w:lvlText w:val="%2."/>
      <w:lvlJc w:val="left"/>
      <w:pPr>
        <w:ind w:left="2160" w:hanging="360"/>
      </w:pPr>
    </w:lvl>
    <w:lvl w:ilvl="2" w:tplc="BE52F258" w:tentative="1">
      <w:start w:val="1"/>
      <w:numFmt w:val="lowerRoman"/>
      <w:lvlText w:val="%3."/>
      <w:lvlJc w:val="right"/>
      <w:pPr>
        <w:ind w:left="2880" w:hanging="180"/>
      </w:pPr>
    </w:lvl>
    <w:lvl w:ilvl="3" w:tplc="CB7A9912" w:tentative="1">
      <w:start w:val="1"/>
      <w:numFmt w:val="decimal"/>
      <w:lvlText w:val="%4."/>
      <w:lvlJc w:val="left"/>
      <w:pPr>
        <w:ind w:left="3600" w:hanging="360"/>
      </w:pPr>
    </w:lvl>
    <w:lvl w:ilvl="4" w:tplc="EF2053FC" w:tentative="1">
      <w:start w:val="1"/>
      <w:numFmt w:val="lowerLetter"/>
      <w:lvlText w:val="%5."/>
      <w:lvlJc w:val="left"/>
      <w:pPr>
        <w:ind w:left="4320" w:hanging="360"/>
      </w:pPr>
    </w:lvl>
    <w:lvl w:ilvl="5" w:tplc="5F56C008" w:tentative="1">
      <w:start w:val="1"/>
      <w:numFmt w:val="lowerRoman"/>
      <w:lvlText w:val="%6."/>
      <w:lvlJc w:val="right"/>
      <w:pPr>
        <w:ind w:left="5040" w:hanging="180"/>
      </w:pPr>
    </w:lvl>
    <w:lvl w:ilvl="6" w:tplc="6FDCBE30" w:tentative="1">
      <w:start w:val="1"/>
      <w:numFmt w:val="decimal"/>
      <w:lvlText w:val="%7."/>
      <w:lvlJc w:val="left"/>
      <w:pPr>
        <w:ind w:left="5760" w:hanging="360"/>
      </w:pPr>
    </w:lvl>
    <w:lvl w:ilvl="7" w:tplc="DBA600F8" w:tentative="1">
      <w:start w:val="1"/>
      <w:numFmt w:val="lowerLetter"/>
      <w:lvlText w:val="%8."/>
      <w:lvlJc w:val="left"/>
      <w:pPr>
        <w:ind w:left="6480" w:hanging="360"/>
      </w:pPr>
    </w:lvl>
    <w:lvl w:ilvl="8" w:tplc="7CF8B33A" w:tentative="1">
      <w:start w:val="1"/>
      <w:numFmt w:val="lowerRoman"/>
      <w:lvlText w:val="%9."/>
      <w:lvlJc w:val="right"/>
      <w:pPr>
        <w:ind w:left="7200" w:hanging="180"/>
      </w:pPr>
    </w:lvl>
  </w:abstractNum>
  <w:abstractNum w:abstractNumId="24" w15:restartNumberingAfterBreak="0">
    <w:nsid w:val="7E706189"/>
    <w:multiLevelType w:val="hybridMultilevel"/>
    <w:tmpl w:val="1B0AD674"/>
    <w:lvl w:ilvl="0" w:tplc="B1B638CE">
      <w:start w:val="1"/>
      <w:numFmt w:val="lowerLetter"/>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num w:numId="1" w16cid:durableId="728651374">
    <w:abstractNumId w:val="4"/>
  </w:num>
  <w:num w:numId="2" w16cid:durableId="1717659620">
    <w:abstractNumId w:val="22"/>
  </w:num>
  <w:num w:numId="3" w16cid:durableId="966666327">
    <w:abstractNumId w:val="6"/>
  </w:num>
  <w:num w:numId="4" w16cid:durableId="1681665935">
    <w:abstractNumId w:val="7"/>
  </w:num>
  <w:num w:numId="5" w16cid:durableId="1874920870">
    <w:abstractNumId w:val="5"/>
  </w:num>
  <w:num w:numId="6" w16cid:durableId="200090935">
    <w:abstractNumId w:val="23"/>
  </w:num>
  <w:num w:numId="7" w16cid:durableId="2007049305">
    <w:abstractNumId w:val="1"/>
  </w:num>
  <w:num w:numId="8" w16cid:durableId="393898108">
    <w:abstractNumId w:val="16"/>
  </w:num>
  <w:num w:numId="9" w16cid:durableId="1082607005">
    <w:abstractNumId w:val="21"/>
  </w:num>
  <w:num w:numId="10" w16cid:durableId="978729895">
    <w:abstractNumId w:val="12"/>
  </w:num>
  <w:num w:numId="11" w16cid:durableId="624504910">
    <w:abstractNumId w:val="0"/>
  </w:num>
  <w:num w:numId="12" w16cid:durableId="995189703">
    <w:abstractNumId w:val="14"/>
  </w:num>
  <w:num w:numId="13" w16cid:durableId="1942488924">
    <w:abstractNumId w:val="8"/>
  </w:num>
  <w:num w:numId="14" w16cid:durableId="607467109">
    <w:abstractNumId w:val="3"/>
  </w:num>
  <w:num w:numId="15" w16cid:durableId="1931036391">
    <w:abstractNumId w:val="11"/>
  </w:num>
  <w:num w:numId="16" w16cid:durableId="1597396194">
    <w:abstractNumId w:val="18"/>
  </w:num>
  <w:num w:numId="17" w16cid:durableId="1736317904">
    <w:abstractNumId w:val="10"/>
  </w:num>
  <w:num w:numId="18" w16cid:durableId="1794401496">
    <w:abstractNumId w:val="15"/>
  </w:num>
  <w:num w:numId="19" w16cid:durableId="295568147">
    <w:abstractNumId w:val="13"/>
  </w:num>
  <w:num w:numId="20" w16cid:durableId="1987587261">
    <w:abstractNumId w:val="11"/>
  </w:num>
  <w:num w:numId="21" w16cid:durableId="2087261798">
    <w:abstractNumId w:val="20"/>
  </w:num>
  <w:num w:numId="22" w16cid:durableId="843587584">
    <w:abstractNumId w:val="17"/>
  </w:num>
  <w:num w:numId="23" w16cid:durableId="1624925565">
    <w:abstractNumId w:val="11"/>
  </w:num>
  <w:num w:numId="24" w16cid:durableId="236092958">
    <w:abstractNumId w:val="11"/>
  </w:num>
  <w:num w:numId="25" w16cid:durableId="609817989">
    <w:abstractNumId w:val="19"/>
  </w:num>
  <w:num w:numId="26" w16cid:durableId="863709425">
    <w:abstractNumId w:val="9"/>
  </w:num>
  <w:num w:numId="27" w16cid:durableId="951863229">
    <w:abstractNumId w:val="24"/>
  </w:num>
  <w:num w:numId="28" w16cid:durableId="1049113217">
    <w:abstractNumId w:val="2"/>
  </w:num>
  <w:num w:numId="29" w16cid:durableId="2081634292">
    <w:abstractNumId w:val="17"/>
  </w:num>
  <w:num w:numId="30" w16cid:durableId="171488214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6BF"/>
    <w:rsid w:val="00006096"/>
    <w:rsid w:val="00013A3D"/>
    <w:rsid w:val="00052AEC"/>
    <w:rsid w:val="00055212"/>
    <w:rsid w:val="000A2C27"/>
    <w:rsid w:val="00133AEE"/>
    <w:rsid w:val="00137CCF"/>
    <w:rsid w:val="00142DDC"/>
    <w:rsid w:val="00143EF4"/>
    <w:rsid w:val="00167BFC"/>
    <w:rsid w:val="00174427"/>
    <w:rsid w:val="001852C1"/>
    <w:rsid w:val="00190967"/>
    <w:rsid w:val="00194BFF"/>
    <w:rsid w:val="00197843"/>
    <w:rsid w:val="001A2A68"/>
    <w:rsid w:val="001A4DFF"/>
    <w:rsid w:val="001A7AD7"/>
    <w:rsid w:val="001C2FA6"/>
    <w:rsid w:val="001D5EEB"/>
    <w:rsid w:val="001D5F90"/>
    <w:rsid w:val="00222D5A"/>
    <w:rsid w:val="002270FA"/>
    <w:rsid w:val="002372BB"/>
    <w:rsid w:val="00243DE8"/>
    <w:rsid w:val="00247269"/>
    <w:rsid w:val="0025088C"/>
    <w:rsid w:val="00251B12"/>
    <w:rsid w:val="00254D2E"/>
    <w:rsid w:val="002735F4"/>
    <w:rsid w:val="0027533A"/>
    <w:rsid w:val="00281C66"/>
    <w:rsid w:val="002824FA"/>
    <w:rsid w:val="002B4717"/>
    <w:rsid w:val="002C0984"/>
    <w:rsid w:val="002C75E2"/>
    <w:rsid w:val="002D010E"/>
    <w:rsid w:val="002D6556"/>
    <w:rsid w:val="002E3BDF"/>
    <w:rsid w:val="002E69B2"/>
    <w:rsid w:val="002F5AE3"/>
    <w:rsid w:val="00300096"/>
    <w:rsid w:val="0030566F"/>
    <w:rsid w:val="00310966"/>
    <w:rsid w:val="00330DD5"/>
    <w:rsid w:val="003356E3"/>
    <w:rsid w:val="00335799"/>
    <w:rsid w:val="0034476C"/>
    <w:rsid w:val="003700AF"/>
    <w:rsid w:val="003703D3"/>
    <w:rsid w:val="003774CE"/>
    <w:rsid w:val="003853CE"/>
    <w:rsid w:val="003876E0"/>
    <w:rsid w:val="003911D6"/>
    <w:rsid w:val="003A3D86"/>
    <w:rsid w:val="003A5EAD"/>
    <w:rsid w:val="003C02B1"/>
    <w:rsid w:val="003C693C"/>
    <w:rsid w:val="003D0C43"/>
    <w:rsid w:val="003D10B6"/>
    <w:rsid w:val="003E0AFB"/>
    <w:rsid w:val="003E4867"/>
    <w:rsid w:val="003E5201"/>
    <w:rsid w:val="003F02E7"/>
    <w:rsid w:val="0040645D"/>
    <w:rsid w:val="00410352"/>
    <w:rsid w:val="0042014C"/>
    <w:rsid w:val="00434DF9"/>
    <w:rsid w:val="004617B5"/>
    <w:rsid w:val="004635F1"/>
    <w:rsid w:val="00464D95"/>
    <w:rsid w:val="0047745E"/>
    <w:rsid w:val="004904C9"/>
    <w:rsid w:val="004B3A25"/>
    <w:rsid w:val="004C38CD"/>
    <w:rsid w:val="004C703A"/>
    <w:rsid w:val="004D2B28"/>
    <w:rsid w:val="004E0BA1"/>
    <w:rsid w:val="004E0F48"/>
    <w:rsid w:val="004E74B0"/>
    <w:rsid w:val="004F3DAC"/>
    <w:rsid w:val="004F4F4D"/>
    <w:rsid w:val="00513911"/>
    <w:rsid w:val="00513EB9"/>
    <w:rsid w:val="00531427"/>
    <w:rsid w:val="0053638B"/>
    <w:rsid w:val="00560F94"/>
    <w:rsid w:val="0057357E"/>
    <w:rsid w:val="005919EE"/>
    <w:rsid w:val="00597E8E"/>
    <w:rsid w:val="005A20F1"/>
    <w:rsid w:val="005A27D4"/>
    <w:rsid w:val="005B2331"/>
    <w:rsid w:val="005B3A0A"/>
    <w:rsid w:val="005C277C"/>
    <w:rsid w:val="005D0E70"/>
    <w:rsid w:val="005E1A2C"/>
    <w:rsid w:val="005E2573"/>
    <w:rsid w:val="005E3E95"/>
    <w:rsid w:val="005F32DC"/>
    <w:rsid w:val="005F6CBD"/>
    <w:rsid w:val="00605CB1"/>
    <w:rsid w:val="00613F9F"/>
    <w:rsid w:val="00616AE4"/>
    <w:rsid w:val="006334AE"/>
    <w:rsid w:val="00643CCE"/>
    <w:rsid w:val="00652944"/>
    <w:rsid w:val="00652A80"/>
    <w:rsid w:val="006609AE"/>
    <w:rsid w:val="0066418A"/>
    <w:rsid w:val="006A39E2"/>
    <w:rsid w:val="006A6AF5"/>
    <w:rsid w:val="006B26E4"/>
    <w:rsid w:val="006B4ADA"/>
    <w:rsid w:val="006B730F"/>
    <w:rsid w:val="006C2C16"/>
    <w:rsid w:val="006C7897"/>
    <w:rsid w:val="006F213D"/>
    <w:rsid w:val="006F7413"/>
    <w:rsid w:val="00706016"/>
    <w:rsid w:val="00710693"/>
    <w:rsid w:val="0071163C"/>
    <w:rsid w:val="00717D58"/>
    <w:rsid w:val="00725C8A"/>
    <w:rsid w:val="00737F64"/>
    <w:rsid w:val="00742D8E"/>
    <w:rsid w:val="007464FC"/>
    <w:rsid w:val="00754260"/>
    <w:rsid w:val="00754C65"/>
    <w:rsid w:val="00757EF2"/>
    <w:rsid w:val="00763FA1"/>
    <w:rsid w:val="00766319"/>
    <w:rsid w:val="007815F8"/>
    <w:rsid w:val="0079146F"/>
    <w:rsid w:val="007A0604"/>
    <w:rsid w:val="007A0F02"/>
    <w:rsid w:val="007A373D"/>
    <w:rsid w:val="007A6F27"/>
    <w:rsid w:val="007B58A3"/>
    <w:rsid w:val="007B7F67"/>
    <w:rsid w:val="007C6E39"/>
    <w:rsid w:val="007D5E81"/>
    <w:rsid w:val="007E016E"/>
    <w:rsid w:val="007E16EE"/>
    <w:rsid w:val="007E74C7"/>
    <w:rsid w:val="007F0144"/>
    <w:rsid w:val="007F1D13"/>
    <w:rsid w:val="0080385D"/>
    <w:rsid w:val="008066BF"/>
    <w:rsid w:val="00817225"/>
    <w:rsid w:val="008225D5"/>
    <w:rsid w:val="00823E55"/>
    <w:rsid w:val="00852032"/>
    <w:rsid w:val="00856FE6"/>
    <w:rsid w:val="00862AC9"/>
    <w:rsid w:val="00864334"/>
    <w:rsid w:val="00874674"/>
    <w:rsid w:val="00881FAA"/>
    <w:rsid w:val="0088271C"/>
    <w:rsid w:val="00891991"/>
    <w:rsid w:val="00895F6D"/>
    <w:rsid w:val="008B0AFC"/>
    <w:rsid w:val="008B0CEB"/>
    <w:rsid w:val="008B2A9E"/>
    <w:rsid w:val="008B7D93"/>
    <w:rsid w:val="008C2C4F"/>
    <w:rsid w:val="008C4CDB"/>
    <w:rsid w:val="008D08D8"/>
    <w:rsid w:val="008D5171"/>
    <w:rsid w:val="008E4C3E"/>
    <w:rsid w:val="009055EF"/>
    <w:rsid w:val="0090640A"/>
    <w:rsid w:val="00947D45"/>
    <w:rsid w:val="009505B5"/>
    <w:rsid w:val="00962230"/>
    <w:rsid w:val="00966F20"/>
    <w:rsid w:val="009761D8"/>
    <w:rsid w:val="00983081"/>
    <w:rsid w:val="00991456"/>
    <w:rsid w:val="009C2E0D"/>
    <w:rsid w:val="009D182C"/>
    <w:rsid w:val="009F0BBA"/>
    <w:rsid w:val="009F1DF8"/>
    <w:rsid w:val="009F54D5"/>
    <w:rsid w:val="00A06525"/>
    <w:rsid w:val="00A12C15"/>
    <w:rsid w:val="00A31A72"/>
    <w:rsid w:val="00A35A3E"/>
    <w:rsid w:val="00A3620B"/>
    <w:rsid w:val="00A43431"/>
    <w:rsid w:val="00A44E1A"/>
    <w:rsid w:val="00A457E0"/>
    <w:rsid w:val="00A5541A"/>
    <w:rsid w:val="00A8138D"/>
    <w:rsid w:val="00A95CE3"/>
    <w:rsid w:val="00AD6454"/>
    <w:rsid w:val="00AE2C4C"/>
    <w:rsid w:val="00B0035A"/>
    <w:rsid w:val="00B0051B"/>
    <w:rsid w:val="00B01BB6"/>
    <w:rsid w:val="00B04127"/>
    <w:rsid w:val="00B04FA7"/>
    <w:rsid w:val="00B06FF5"/>
    <w:rsid w:val="00B24B7D"/>
    <w:rsid w:val="00B317F6"/>
    <w:rsid w:val="00B34745"/>
    <w:rsid w:val="00B4515E"/>
    <w:rsid w:val="00B91AE1"/>
    <w:rsid w:val="00BA524C"/>
    <w:rsid w:val="00BD0B1F"/>
    <w:rsid w:val="00BD1E97"/>
    <w:rsid w:val="00BD4EBF"/>
    <w:rsid w:val="00BE2A9D"/>
    <w:rsid w:val="00BF4BC5"/>
    <w:rsid w:val="00BF5097"/>
    <w:rsid w:val="00BF543C"/>
    <w:rsid w:val="00C072AE"/>
    <w:rsid w:val="00C43F2A"/>
    <w:rsid w:val="00C5120E"/>
    <w:rsid w:val="00C51921"/>
    <w:rsid w:val="00C619F1"/>
    <w:rsid w:val="00C63C11"/>
    <w:rsid w:val="00C6742D"/>
    <w:rsid w:val="00C726DA"/>
    <w:rsid w:val="00CA318D"/>
    <w:rsid w:val="00CD551E"/>
    <w:rsid w:val="00CE442B"/>
    <w:rsid w:val="00CE6BE3"/>
    <w:rsid w:val="00CE6E4A"/>
    <w:rsid w:val="00CF374E"/>
    <w:rsid w:val="00CF40C3"/>
    <w:rsid w:val="00D0159F"/>
    <w:rsid w:val="00D01EBB"/>
    <w:rsid w:val="00D053AF"/>
    <w:rsid w:val="00D0757B"/>
    <w:rsid w:val="00D23689"/>
    <w:rsid w:val="00D23C6C"/>
    <w:rsid w:val="00D3357C"/>
    <w:rsid w:val="00D53E4F"/>
    <w:rsid w:val="00D67F6F"/>
    <w:rsid w:val="00D70DF9"/>
    <w:rsid w:val="00D724D3"/>
    <w:rsid w:val="00D801A2"/>
    <w:rsid w:val="00D827FA"/>
    <w:rsid w:val="00D9304E"/>
    <w:rsid w:val="00DB6863"/>
    <w:rsid w:val="00DC6734"/>
    <w:rsid w:val="00DD6738"/>
    <w:rsid w:val="00DD699D"/>
    <w:rsid w:val="00DE6860"/>
    <w:rsid w:val="00E12968"/>
    <w:rsid w:val="00E12F10"/>
    <w:rsid w:val="00E36C1B"/>
    <w:rsid w:val="00E37623"/>
    <w:rsid w:val="00E40CB9"/>
    <w:rsid w:val="00E40D13"/>
    <w:rsid w:val="00E432F2"/>
    <w:rsid w:val="00E46FF6"/>
    <w:rsid w:val="00E47C5F"/>
    <w:rsid w:val="00E75204"/>
    <w:rsid w:val="00E84A79"/>
    <w:rsid w:val="00E97046"/>
    <w:rsid w:val="00EB3550"/>
    <w:rsid w:val="00EB6F6D"/>
    <w:rsid w:val="00EC02A0"/>
    <w:rsid w:val="00EC4187"/>
    <w:rsid w:val="00ED3DF3"/>
    <w:rsid w:val="00F02A41"/>
    <w:rsid w:val="00F11975"/>
    <w:rsid w:val="00F31F37"/>
    <w:rsid w:val="00F5712E"/>
    <w:rsid w:val="00F8089C"/>
    <w:rsid w:val="00F9194C"/>
    <w:rsid w:val="00F94BBF"/>
    <w:rsid w:val="00FA31E1"/>
    <w:rsid w:val="00FA5C85"/>
    <w:rsid w:val="00FB785A"/>
    <w:rsid w:val="00FB7F12"/>
    <w:rsid w:val="00FC0393"/>
    <w:rsid w:val="00FC09FC"/>
    <w:rsid w:val="00FC5A1A"/>
    <w:rsid w:val="00FC7B25"/>
    <w:rsid w:val="00FD0D23"/>
    <w:rsid w:val="00FD3488"/>
    <w:rsid w:val="00FF3B14"/>
    <w:rsid w:val="38823493"/>
    <w:rsid w:val="5053AA3C"/>
    <w:rsid w:val="63F8BA1F"/>
  </w:rsids>
  <m:mathPr>
    <m:mathFont m:val="Cambria Math"/>
    <m:brkBin m:val="before"/>
    <m:brkBinSub m:val="--"/>
    <m:smallFrac m:val="0"/>
    <m:dispDef/>
    <m:lMargin m:val="0"/>
    <m:rMargin m:val="0"/>
    <m:defJc m:val="centerGroup"/>
    <m:wrapIndent m:val="1440"/>
    <m:intLim m:val="subSup"/>
    <m:naryLim m:val="undOvr"/>
  </m:mathPr>
  <w:themeFontLang w:val="en-NZ"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763DB5"/>
  <w15:docId w15:val="{ACFE5C7F-63D4-410C-A058-CD892D2A8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qFormat="1"/>
    <w:lsdException w:name="heading 1" w:uiPriority="3"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unhideWhenUsed="1"/>
    <w:lsdException w:name="index 2" w:semiHidden="1" w:unhideWhenUsed="1"/>
    <w:lsdException w:name="index 3" w:semiHidden="1" w:unhideWhenUsed="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semiHidden/>
    <w:qFormat/>
    <w:rsid w:val="00556D1F"/>
    <w:rPr>
      <w:rFonts w:ascii="Arial" w:hAnsi="Arial"/>
    </w:rPr>
  </w:style>
  <w:style w:type="paragraph" w:styleId="Heading1">
    <w:name w:val="heading 1"/>
    <w:basedOn w:val="BasicParagraph"/>
    <w:next w:val="Normal"/>
    <w:link w:val="Heading1Char"/>
    <w:uiPriority w:val="3"/>
    <w:qFormat/>
    <w:rsid w:val="00FA57F9"/>
    <w:pPr>
      <w:outlineLvl w:val="0"/>
    </w:pPr>
    <w:rPr>
      <w:rFonts w:ascii="Arial Bold" w:hAnsi="Arial Bold" w:cs="Arial"/>
      <w:b/>
      <w:bCs/>
      <w:color w:val="0061A2" w:themeColor="accent1"/>
      <w:sz w:val="36"/>
      <w:szCs w:val="36"/>
    </w:rPr>
  </w:style>
  <w:style w:type="paragraph" w:styleId="Heading2">
    <w:name w:val="heading 2"/>
    <w:basedOn w:val="Normal"/>
    <w:next w:val="Normal"/>
    <w:link w:val="Heading2Char"/>
    <w:uiPriority w:val="99"/>
    <w:qFormat/>
    <w:rsid w:val="00BC655E"/>
    <w:pPr>
      <w:keepNext/>
      <w:keepLines/>
      <w:spacing w:before="200" w:after="0"/>
      <w:outlineLvl w:val="1"/>
    </w:pPr>
    <w:rPr>
      <w:rFonts w:asciiTheme="majorHAnsi" w:eastAsiaTheme="majorEastAsia" w:hAnsiTheme="majorHAnsi" w:cstheme="majorBidi"/>
      <w:b/>
      <w:bCs/>
      <w:color w:val="000000" w:themeColor="text1"/>
      <w:sz w:val="24"/>
      <w:szCs w:val="24"/>
    </w:rPr>
  </w:style>
  <w:style w:type="paragraph" w:styleId="Heading3">
    <w:name w:val="heading 3"/>
    <w:basedOn w:val="Normal"/>
    <w:next w:val="Normal"/>
    <w:link w:val="Heading3Char"/>
    <w:uiPriority w:val="99"/>
    <w:qFormat/>
    <w:rsid w:val="00BC655E"/>
    <w:pPr>
      <w:keepNext/>
      <w:keepLines/>
      <w:spacing w:before="200" w:after="0"/>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9"/>
    <w:qFormat/>
    <w:rsid w:val="00BC655E"/>
    <w:pPr>
      <w:keepNext/>
      <w:keepLines/>
      <w:spacing w:before="200" w:after="0"/>
      <w:outlineLvl w:val="3"/>
    </w:pPr>
    <w:rPr>
      <w:rFonts w:asciiTheme="majorHAnsi" w:eastAsiaTheme="majorEastAsia" w:hAnsiTheme="majorHAnsi" w:cstheme="majorBidi"/>
      <w:bCs/>
      <w:iCs/>
      <w:color w:val="0061A2"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next w:val="Normal"/>
    <w:link w:val="HeaderChar"/>
    <w:uiPriority w:val="99"/>
    <w:unhideWhenUsed/>
    <w:rsid w:val="00075A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552C"/>
  </w:style>
  <w:style w:type="table" w:customStyle="1" w:styleId="LightShading1">
    <w:name w:val="Light Shading1"/>
    <w:aliases w:val="Lotteries 2"/>
    <w:basedOn w:val="TableNormal"/>
    <w:uiPriority w:val="60"/>
    <w:rsid w:val="003B2EEC"/>
    <w:pPr>
      <w:spacing w:after="0" w:line="240" w:lineRule="auto"/>
    </w:pPr>
    <w:rPr>
      <w:rFonts w:ascii="Arial Narrow" w:hAnsi="Arial Narrow"/>
      <w:b/>
      <w:color w:val="000000" w:themeColor="text1" w:themeShade="BF"/>
      <w:sz w:val="18"/>
    </w:rPr>
    <w:tblPr>
      <w:tblStyleRowBandSize w:val="1"/>
      <w:tblStyleColBandSize w:val="1"/>
    </w:tblPr>
    <w:tcPr>
      <w:shd w:val="clear" w:color="auto" w:fill="auto"/>
      <w:vAlign w:val="center"/>
    </w:tcPr>
    <w:tblStylePr w:type="firstRow">
      <w:pPr>
        <w:spacing w:before="0" w:after="0" w:line="240" w:lineRule="auto"/>
      </w:pPr>
      <w:rPr>
        <w:rFonts w:ascii="Arial Narrow" w:hAnsi="Arial Narrow"/>
        <w:b/>
        <w:bCs/>
        <w:color w:val="FFFFFF" w:themeColor="background1"/>
        <w:sz w:val="18"/>
      </w:rPr>
      <w:tblPr/>
      <w:tcPr>
        <w:shd w:val="clear" w:color="auto" w:fill="0061A2" w:themeFill="accent1"/>
      </w:tcPr>
    </w:tblStylePr>
    <w:tblStylePr w:type="lastRow">
      <w:pPr>
        <w:spacing w:before="0" w:after="0" w:line="240" w:lineRule="auto"/>
      </w:pPr>
      <w:rPr>
        <w:rFonts w:ascii="Arial Narrow" w:hAnsi="Arial Narrow"/>
        <w:b w:val="0"/>
        <w:bCs/>
        <w:sz w:val="18"/>
      </w:rPr>
    </w:tblStylePr>
    <w:tblStylePr w:type="firstCol">
      <w:rPr>
        <w:rFonts w:ascii="Arial" w:hAnsi="Arial"/>
        <w:b w:val="0"/>
        <w:bCs/>
        <w:sz w:val="18"/>
      </w:rPr>
    </w:tblStylePr>
    <w:tblStylePr w:type="lastCol">
      <w:rPr>
        <w:rFonts w:ascii="Arial" w:hAnsi="Arial"/>
        <w:b w:val="0"/>
        <w:bCs/>
        <w:sz w:val="18"/>
      </w:rPr>
    </w:tblStylePr>
    <w:tblStylePr w:type="band1Horz">
      <w:rPr>
        <w:rFonts w:ascii="Arial Narrow" w:hAnsi="Arial Narrow"/>
        <w:sz w:val="18"/>
      </w:rPr>
    </w:tblStylePr>
    <w:tblStylePr w:type="band2Horz">
      <w:rPr>
        <w:rFonts w:ascii="Arial Narrow" w:hAnsi="Arial Narrow"/>
        <w:sz w:val="18"/>
      </w:rPr>
      <w:tblPr/>
      <w:tcPr>
        <w:shd w:val="clear" w:color="auto" w:fill="F2F2F2" w:themeFill="background1" w:themeFillShade="F2"/>
      </w:tcPr>
    </w:tblStylePr>
  </w:style>
  <w:style w:type="paragraph" w:styleId="BalloonText">
    <w:name w:val="Balloon Text"/>
    <w:basedOn w:val="Normal"/>
    <w:link w:val="BalloonTextChar"/>
    <w:uiPriority w:val="99"/>
    <w:semiHidden/>
    <w:unhideWhenUsed/>
    <w:rsid w:val="00541A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552C"/>
    <w:rPr>
      <w:rFonts w:ascii="Tahoma" w:hAnsi="Tahoma" w:cs="Tahoma"/>
      <w:sz w:val="16"/>
      <w:szCs w:val="16"/>
    </w:rPr>
  </w:style>
  <w:style w:type="paragraph" w:styleId="Footer">
    <w:name w:val="footer"/>
    <w:basedOn w:val="Normal"/>
    <w:link w:val="FooterChar"/>
    <w:uiPriority w:val="99"/>
    <w:unhideWhenUsed/>
    <w:rsid w:val="00541A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552C"/>
  </w:style>
  <w:style w:type="paragraph" w:customStyle="1" w:styleId="BasicParagraph">
    <w:name w:val="[Basic Paragraph]"/>
    <w:basedOn w:val="Normal"/>
    <w:uiPriority w:val="99"/>
    <w:unhideWhenUsed/>
    <w:rsid w:val="00A35B2E"/>
    <w:pPr>
      <w:autoSpaceDE w:val="0"/>
      <w:autoSpaceDN w:val="0"/>
      <w:adjustRightInd w:val="0"/>
      <w:spacing w:after="0" w:line="288" w:lineRule="auto"/>
      <w:textAlignment w:val="center"/>
    </w:pPr>
    <w:rPr>
      <w:rFonts w:cs="Minion Pro"/>
      <w:color w:val="000000"/>
      <w:sz w:val="24"/>
      <w:szCs w:val="24"/>
      <w:lang w:val="en-GB"/>
    </w:rPr>
  </w:style>
  <w:style w:type="paragraph" w:customStyle="1" w:styleId="NZXTitle">
    <w:name w:val="NZX Title"/>
    <w:basedOn w:val="BasicParagraph"/>
    <w:uiPriority w:val="99"/>
    <w:semiHidden/>
    <w:rsid w:val="00541A8C"/>
    <w:pPr>
      <w:spacing w:before="280"/>
    </w:pPr>
    <w:rPr>
      <w:rFonts w:cs="Arial"/>
      <w:b/>
      <w:bCs/>
      <w:sz w:val="60"/>
      <w:szCs w:val="60"/>
    </w:rPr>
  </w:style>
  <w:style w:type="paragraph" w:customStyle="1" w:styleId="NZXSubtitle">
    <w:name w:val="NZX Subtitle"/>
    <w:basedOn w:val="BasicParagraph"/>
    <w:uiPriority w:val="99"/>
    <w:semiHidden/>
    <w:unhideWhenUsed/>
    <w:rsid w:val="00541A8C"/>
    <w:rPr>
      <w:rFonts w:cs="Arial"/>
      <w:color w:val="3397D3"/>
      <w:sz w:val="40"/>
      <w:szCs w:val="40"/>
    </w:rPr>
  </w:style>
  <w:style w:type="paragraph" w:customStyle="1" w:styleId="CoverDate">
    <w:name w:val="Cover Date"/>
    <w:basedOn w:val="BasicParagraph"/>
    <w:uiPriority w:val="2"/>
    <w:qFormat/>
    <w:rsid w:val="0087018E"/>
    <w:rPr>
      <w:rFonts w:cs="Arial"/>
      <w:sz w:val="28"/>
      <w:szCs w:val="28"/>
    </w:rPr>
  </w:style>
  <w:style w:type="character" w:customStyle="1" w:styleId="Bold">
    <w:name w:val="Bold"/>
    <w:uiPriority w:val="99"/>
    <w:unhideWhenUsed/>
    <w:rsid w:val="0087018E"/>
    <w:rPr>
      <w:rFonts w:ascii="Arial" w:hAnsi="Arial" w:cs="Arial"/>
      <w:b/>
      <w:bCs/>
      <w:bdr w:val="none" w:sz="0" w:space="0" w:color="auto"/>
    </w:rPr>
  </w:style>
  <w:style w:type="paragraph" w:styleId="Title">
    <w:name w:val="Title"/>
    <w:basedOn w:val="NZXTitle"/>
    <w:next w:val="Normal"/>
    <w:link w:val="TitleChar"/>
    <w:qFormat/>
    <w:rsid w:val="0087018E"/>
    <w:pPr>
      <w:spacing w:before="200"/>
    </w:pPr>
  </w:style>
  <w:style w:type="character" w:customStyle="1" w:styleId="TitleChar">
    <w:name w:val="Title Char"/>
    <w:basedOn w:val="DefaultParagraphFont"/>
    <w:link w:val="Title"/>
    <w:rsid w:val="0087018E"/>
    <w:rPr>
      <w:rFonts w:ascii="Arial" w:hAnsi="Arial" w:cs="Arial"/>
      <w:b/>
      <w:bCs/>
      <w:color w:val="000000"/>
      <w:sz w:val="60"/>
      <w:szCs w:val="60"/>
      <w:lang w:val="en-GB"/>
    </w:rPr>
  </w:style>
  <w:style w:type="paragraph" w:styleId="Subtitle">
    <w:name w:val="Subtitle"/>
    <w:basedOn w:val="NZXSubtitle"/>
    <w:next w:val="Normal"/>
    <w:link w:val="SubtitleChar"/>
    <w:uiPriority w:val="1"/>
    <w:qFormat/>
    <w:rsid w:val="0087018E"/>
    <w:rPr>
      <w:sz w:val="36"/>
    </w:rPr>
  </w:style>
  <w:style w:type="character" w:customStyle="1" w:styleId="SubtitleChar">
    <w:name w:val="Subtitle Char"/>
    <w:basedOn w:val="DefaultParagraphFont"/>
    <w:link w:val="Subtitle"/>
    <w:uiPriority w:val="1"/>
    <w:rsid w:val="0087018E"/>
    <w:rPr>
      <w:rFonts w:ascii="Arial" w:hAnsi="Arial" w:cs="Arial"/>
      <w:color w:val="3397D3"/>
      <w:sz w:val="36"/>
      <w:szCs w:val="40"/>
      <w:lang w:val="en-GB"/>
    </w:rPr>
  </w:style>
  <w:style w:type="character" w:customStyle="1" w:styleId="Heading1Char">
    <w:name w:val="Heading 1 Char"/>
    <w:basedOn w:val="DefaultParagraphFont"/>
    <w:link w:val="Heading1"/>
    <w:uiPriority w:val="3"/>
    <w:rsid w:val="00FA57F9"/>
    <w:rPr>
      <w:rFonts w:ascii="Arial Bold" w:hAnsi="Arial Bold" w:cs="Arial"/>
      <w:b/>
      <w:bCs/>
      <w:color w:val="0061A2" w:themeColor="accent1"/>
      <w:sz w:val="36"/>
      <w:szCs w:val="36"/>
      <w:lang w:val="en-GB"/>
    </w:rPr>
  </w:style>
  <w:style w:type="paragraph" w:customStyle="1" w:styleId="Disclaimer">
    <w:name w:val="Disclaimer"/>
    <w:basedOn w:val="BasicParagraph"/>
    <w:uiPriority w:val="99"/>
    <w:qFormat/>
    <w:rsid w:val="00D979B7"/>
    <w:pPr>
      <w:spacing w:after="113" w:line="240" w:lineRule="auto"/>
      <w:ind w:right="2126"/>
    </w:pPr>
    <w:rPr>
      <w:rFonts w:cs="Arial"/>
      <w:color w:val="808080" w:themeColor="accent3"/>
      <w:sz w:val="14"/>
      <w:szCs w:val="14"/>
    </w:rPr>
  </w:style>
  <w:style w:type="paragraph" w:styleId="TOC1">
    <w:name w:val="toc 1"/>
    <w:basedOn w:val="BasicParagraph"/>
    <w:next w:val="Normal"/>
    <w:autoRedefine/>
    <w:uiPriority w:val="39"/>
    <w:rsid w:val="00135BE8"/>
    <w:pPr>
      <w:tabs>
        <w:tab w:val="left" w:leader="dot" w:pos="9214"/>
      </w:tabs>
      <w:spacing w:after="227"/>
      <w:jc w:val="both"/>
    </w:pPr>
    <w:rPr>
      <w:rFonts w:cs="Arial"/>
      <w:noProof/>
    </w:rPr>
  </w:style>
  <w:style w:type="paragraph" w:customStyle="1" w:styleId="BodyCopy">
    <w:name w:val="Body Copy"/>
    <w:basedOn w:val="BasicParagraph"/>
    <w:uiPriority w:val="4"/>
    <w:qFormat/>
    <w:rsid w:val="00D377C9"/>
    <w:pPr>
      <w:suppressAutoHyphens/>
      <w:spacing w:after="227" w:line="240" w:lineRule="auto"/>
    </w:pPr>
    <w:rPr>
      <w:rFonts w:cs="Arial"/>
      <w:sz w:val="22"/>
      <w:szCs w:val="22"/>
    </w:rPr>
  </w:style>
  <w:style w:type="paragraph" w:customStyle="1" w:styleId="Bullet">
    <w:name w:val="Bullet"/>
    <w:basedOn w:val="BasicParagraph"/>
    <w:uiPriority w:val="5"/>
    <w:qFormat/>
    <w:rsid w:val="00AF5826"/>
    <w:pPr>
      <w:numPr>
        <w:numId w:val="1"/>
      </w:numPr>
      <w:tabs>
        <w:tab w:val="left" w:pos="426"/>
      </w:tabs>
      <w:suppressAutoHyphens/>
      <w:spacing w:after="227" w:line="240" w:lineRule="auto"/>
      <w:ind w:left="425" w:hanging="425"/>
    </w:pPr>
    <w:rPr>
      <w:rFonts w:cs="Arial"/>
      <w:sz w:val="22"/>
      <w:szCs w:val="22"/>
    </w:rPr>
  </w:style>
  <w:style w:type="paragraph" w:customStyle="1" w:styleId="SubBullet">
    <w:name w:val="Sub Bullet"/>
    <w:basedOn w:val="Bullet"/>
    <w:uiPriority w:val="6"/>
    <w:qFormat/>
    <w:rsid w:val="00AF5826"/>
    <w:pPr>
      <w:numPr>
        <w:ilvl w:val="1"/>
      </w:numPr>
      <w:tabs>
        <w:tab w:val="left" w:pos="851"/>
      </w:tabs>
      <w:ind w:left="850" w:hanging="425"/>
    </w:pPr>
  </w:style>
  <w:style w:type="paragraph" w:customStyle="1" w:styleId="Footnote">
    <w:name w:val="Footnote"/>
    <w:basedOn w:val="BasicParagraph"/>
    <w:uiPriority w:val="99"/>
    <w:qFormat/>
    <w:rsid w:val="00A84B39"/>
    <w:pPr>
      <w:pBdr>
        <w:top w:val="single" w:sz="4" w:space="10" w:color="808080" w:themeColor="accent3"/>
      </w:pBdr>
      <w:suppressAutoHyphens/>
      <w:spacing w:after="113"/>
      <w:ind w:right="2126"/>
    </w:pPr>
    <w:rPr>
      <w:rFonts w:cs="Arial"/>
      <w:color w:val="808080" w:themeColor="accent3"/>
      <w:sz w:val="14"/>
      <w:szCs w:val="14"/>
    </w:rPr>
  </w:style>
  <w:style w:type="table" w:styleId="TableGrid">
    <w:name w:val="Table Grid"/>
    <w:basedOn w:val="TableNormal"/>
    <w:uiPriority w:val="59"/>
    <w:rsid w:val="00C001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2">
    <w:name w:val="Light Shading2"/>
    <w:basedOn w:val="TableNormal"/>
    <w:uiPriority w:val="60"/>
    <w:rsid w:val="00C0016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NZX">
    <w:name w:val="NZX"/>
    <w:basedOn w:val="TableNormal"/>
    <w:uiPriority w:val="99"/>
    <w:qFormat/>
    <w:rsid w:val="00C00162"/>
    <w:pPr>
      <w:spacing w:after="0" w:line="240" w:lineRule="auto"/>
    </w:pPr>
    <w:rPr>
      <w:rFonts w:ascii="Arial" w:hAnsi="Arial"/>
      <w:sz w:val="20"/>
    </w:rPr>
    <w:tblPr>
      <w:tblBorders>
        <w:top w:val="single" w:sz="4" w:space="0" w:color="808080" w:themeColor="accent3"/>
        <w:left w:val="single" w:sz="4" w:space="0" w:color="808080" w:themeColor="accent3"/>
        <w:bottom w:val="single" w:sz="4" w:space="0" w:color="808080" w:themeColor="accent3"/>
        <w:right w:val="single" w:sz="4" w:space="0" w:color="808080" w:themeColor="accent3"/>
        <w:insideH w:val="single" w:sz="4" w:space="0" w:color="808080" w:themeColor="accent3"/>
        <w:insideV w:val="single" w:sz="4" w:space="0" w:color="808080" w:themeColor="accent3"/>
      </w:tblBorders>
      <w:tblCellMar>
        <w:top w:w="57" w:type="dxa"/>
        <w:left w:w="79" w:type="dxa"/>
        <w:bottom w:w="113" w:type="dxa"/>
        <w:right w:w="79" w:type="dxa"/>
      </w:tblCellMar>
    </w:tblPr>
    <w:tcPr>
      <w:vAlign w:val="center"/>
    </w:tcPr>
    <w:tblStylePr w:type="firstRow">
      <w:rPr>
        <w:rFonts w:ascii="Arial" w:hAnsi="Arial"/>
        <w:b/>
        <w:color w:val="FFFFFF" w:themeColor="background1"/>
        <w:sz w:val="20"/>
      </w:rPr>
      <w:tblPr/>
      <w:tcPr>
        <w:tcBorders>
          <w:top w:val="single" w:sz="4" w:space="0" w:color="0061A2" w:themeColor="accent1"/>
          <w:left w:val="single" w:sz="4" w:space="0" w:color="0061A2" w:themeColor="accent1"/>
          <w:bottom w:val="single" w:sz="4" w:space="0" w:color="0061A2" w:themeColor="accent1"/>
          <w:right w:val="single" w:sz="4" w:space="0" w:color="0061A2" w:themeColor="accent1"/>
          <w:insideH w:val="single" w:sz="4" w:space="0" w:color="0061A2" w:themeColor="accent1"/>
          <w:insideV w:val="single" w:sz="4" w:space="0" w:color="0061A2" w:themeColor="accent1"/>
          <w:tl2br w:val="nil"/>
          <w:tr2bl w:val="nil"/>
        </w:tcBorders>
        <w:shd w:val="clear" w:color="auto" w:fill="0061A2" w:themeFill="accent1"/>
      </w:tcPr>
    </w:tblStylePr>
  </w:style>
  <w:style w:type="paragraph" w:customStyle="1" w:styleId="TableHeader">
    <w:name w:val="Table Header"/>
    <w:basedOn w:val="Normal"/>
    <w:uiPriority w:val="99"/>
    <w:qFormat/>
    <w:rsid w:val="002A552C"/>
    <w:pPr>
      <w:autoSpaceDE w:val="0"/>
      <w:autoSpaceDN w:val="0"/>
      <w:adjustRightInd w:val="0"/>
      <w:spacing w:after="0" w:line="240" w:lineRule="auto"/>
      <w:jc w:val="center"/>
      <w:textAlignment w:val="center"/>
    </w:pPr>
    <w:rPr>
      <w:rFonts w:cs="Arial"/>
      <w:b/>
      <w:bCs/>
      <w:color w:val="FFFFFF"/>
      <w:sz w:val="20"/>
      <w:szCs w:val="20"/>
      <w:lang w:val="en-GB"/>
    </w:rPr>
  </w:style>
  <w:style w:type="paragraph" w:customStyle="1" w:styleId="TableSubhead">
    <w:name w:val="Table Subhead"/>
    <w:basedOn w:val="Normal"/>
    <w:uiPriority w:val="99"/>
    <w:qFormat/>
    <w:rsid w:val="002A552C"/>
    <w:pPr>
      <w:autoSpaceDE w:val="0"/>
      <w:autoSpaceDN w:val="0"/>
      <w:adjustRightInd w:val="0"/>
      <w:spacing w:after="0" w:line="240" w:lineRule="auto"/>
      <w:textAlignment w:val="center"/>
    </w:pPr>
    <w:rPr>
      <w:rFonts w:cs="Arial"/>
      <w:b/>
      <w:bCs/>
      <w:color w:val="000000"/>
      <w:sz w:val="20"/>
      <w:szCs w:val="20"/>
      <w:lang w:val="en-GB"/>
    </w:rPr>
  </w:style>
  <w:style w:type="paragraph" w:customStyle="1" w:styleId="TableBody">
    <w:name w:val="Table Body"/>
    <w:basedOn w:val="Normal"/>
    <w:uiPriority w:val="99"/>
    <w:qFormat/>
    <w:rsid w:val="002A552C"/>
    <w:pPr>
      <w:autoSpaceDE w:val="0"/>
      <w:autoSpaceDN w:val="0"/>
      <w:adjustRightInd w:val="0"/>
      <w:spacing w:after="0" w:line="240" w:lineRule="auto"/>
      <w:textAlignment w:val="center"/>
    </w:pPr>
    <w:rPr>
      <w:rFonts w:cs="Arial"/>
      <w:color w:val="000000"/>
      <w:sz w:val="20"/>
      <w:szCs w:val="20"/>
      <w:lang w:val="en-GB"/>
    </w:rPr>
  </w:style>
  <w:style w:type="paragraph" w:customStyle="1" w:styleId="FooterText">
    <w:name w:val="Footer Text"/>
    <w:basedOn w:val="BasicParagraph"/>
    <w:uiPriority w:val="99"/>
    <w:qFormat/>
    <w:rsid w:val="002A552C"/>
    <w:pPr>
      <w:tabs>
        <w:tab w:val="right" w:pos="9743"/>
      </w:tabs>
    </w:pPr>
    <w:rPr>
      <w:rFonts w:cs="Arial"/>
      <w:b/>
      <w:bCs/>
      <w:color w:val="808080" w:themeColor="accent3"/>
      <w:sz w:val="18"/>
      <w:szCs w:val="18"/>
    </w:rPr>
  </w:style>
  <w:style w:type="paragraph" w:styleId="FootnoteText">
    <w:name w:val="footnote text"/>
    <w:basedOn w:val="Footnote"/>
    <w:link w:val="FootnoteTextChar"/>
    <w:uiPriority w:val="99"/>
    <w:rsid w:val="009E3C78"/>
    <w:pPr>
      <w:ind w:right="0"/>
    </w:pPr>
  </w:style>
  <w:style w:type="character" w:customStyle="1" w:styleId="FootnoteTextChar">
    <w:name w:val="Footnote Text Char"/>
    <w:basedOn w:val="DefaultParagraphFont"/>
    <w:link w:val="FootnoteText"/>
    <w:uiPriority w:val="99"/>
    <w:rsid w:val="009E3C78"/>
    <w:rPr>
      <w:rFonts w:ascii="Arial" w:hAnsi="Arial" w:cs="Arial"/>
      <w:color w:val="808080" w:themeColor="accent3"/>
      <w:sz w:val="14"/>
      <w:szCs w:val="14"/>
      <w:lang w:val="en-GB"/>
    </w:rPr>
  </w:style>
  <w:style w:type="character" w:styleId="FootnoteReference">
    <w:name w:val="footnote reference"/>
    <w:basedOn w:val="DefaultParagraphFont"/>
    <w:uiPriority w:val="99"/>
    <w:unhideWhenUsed/>
    <w:rsid w:val="00C839C7"/>
    <w:rPr>
      <w:vertAlign w:val="superscript"/>
    </w:rPr>
  </w:style>
  <w:style w:type="paragraph" w:styleId="TOC2">
    <w:name w:val="toc 2"/>
    <w:basedOn w:val="Normal"/>
    <w:next w:val="Normal"/>
    <w:autoRedefine/>
    <w:uiPriority w:val="39"/>
    <w:unhideWhenUsed/>
    <w:rsid w:val="00135BE8"/>
    <w:pPr>
      <w:tabs>
        <w:tab w:val="right" w:leader="dot" w:pos="9344"/>
      </w:tabs>
      <w:ind w:left="284"/>
    </w:pPr>
    <w:rPr>
      <w:noProof/>
    </w:rPr>
  </w:style>
  <w:style w:type="paragraph" w:styleId="TOC3">
    <w:name w:val="toc 3"/>
    <w:basedOn w:val="Normal"/>
    <w:next w:val="Normal"/>
    <w:autoRedefine/>
    <w:uiPriority w:val="39"/>
    <w:unhideWhenUsed/>
    <w:rsid w:val="00135BE8"/>
    <w:pPr>
      <w:tabs>
        <w:tab w:val="right" w:leader="dot" w:pos="9344"/>
      </w:tabs>
      <w:ind w:left="567"/>
    </w:pPr>
    <w:rPr>
      <w:noProof/>
    </w:rPr>
  </w:style>
  <w:style w:type="paragraph" w:styleId="TOC4">
    <w:name w:val="toc 4"/>
    <w:basedOn w:val="Normal"/>
    <w:next w:val="Normal"/>
    <w:autoRedefine/>
    <w:uiPriority w:val="99"/>
    <w:semiHidden/>
    <w:rsid w:val="001570D2"/>
    <w:pPr>
      <w:ind w:left="660"/>
    </w:pPr>
  </w:style>
  <w:style w:type="paragraph" w:styleId="TOC5">
    <w:name w:val="toc 5"/>
    <w:basedOn w:val="Normal"/>
    <w:next w:val="Normal"/>
    <w:autoRedefine/>
    <w:uiPriority w:val="99"/>
    <w:semiHidden/>
    <w:rsid w:val="001570D2"/>
    <w:pPr>
      <w:ind w:left="880"/>
    </w:pPr>
  </w:style>
  <w:style w:type="paragraph" w:styleId="TOC6">
    <w:name w:val="toc 6"/>
    <w:basedOn w:val="Normal"/>
    <w:next w:val="Normal"/>
    <w:autoRedefine/>
    <w:uiPriority w:val="99"/>
    <w:semiHidden/>
    <w:rsid w:val="001570D2"/>
    <w:pPr>
      <w:ind w:left="1100"/>
    </w:pPr>
  </w:style>
  <w:style w:type="paragraph" w:styleId="TOC7">
    <w:name w:val="toc 7"/>
    <w:basedOn w:val="Normal"/>
    <w:next w:val="Normal"/>
    <w:autoRedefine/>
    <w:uiPriority w:val="99"/>
    <w:semiHidden/>
    <w:rsid w:val="001570D2"/>
    <w:pPr>
      <w:ind w:left="1320"/>
    </w:pPr>
  </w:style>
  <w:style w:type="paragraph" w:styleId="TOC8">
    <w:name w:val="toc 8"/>
    <w:basedOn w:val="Normal"/>
    <w:next w:val="Normal"/>
    <w:autoRedefine/>
    <w:uiPriority w:val="99"/>
    <w:semiHidden/>
    <w:rsid w:val="001570D2"/>
    <w:pPr>
      <w:ind w:left="1540"/>
    </w:pPr>
  </w:style>
  <w:style w:type="paragraph" w:styleId="TOC9">
    <w:name w:val="toc 9"/>
    <w:basedOn w:val="Normal"/>
    <w:next w:val="Normal"/>
    <w:autoRedefine/>
    <w:uiPriority w:val="99"/>
    <w:semiHidden/>
    <w:rsid w:val="001570D2"/>
    <w:pPr>
      <w:ind w:left="1760"/>
    </w:pPr>
  </w:style>
  <w:style w:type="paragraph" w:customStyle="1" w:styleId="Contentsheaderspecificstyle">
    <w:name w:val="Contents header specific style"/>
    <w:basedOn w:val="Heading1"/>
    <w:uiPriority w:val="99"/>
    <w:qFormat/>
    <w:rsid w:val="00A35B2E"/>
  </w:style>
  <w:style w:type="character" w:customStyle="1" w:styleId="Heading2Char">
    <w:name w:val="Heading 2 Char"/>
    <w:basedOn w:val="DefaultParagraphFont"/>
    <w:link w:val="Heading2"/>
    <w:uiPriority w:val="99"/>
    <w:rsid w:val="00556D1F"/>
    <w:rPr>
      <w:rFonts w:asciiTheme="majorHAnsi" w:eastAsiaTheme="majorEastAsia" w:hAnsiTheme="majorHAnsi" w:cstheme="majorBidi"/>
      <w:b/>
      <w:bCs/>
      <w:color w:val="000000" w:themeColor="text1"/>
      <w:sz w:val="24"/>
      <w:szCs w:val="24"/>
    </w:rPr>
  </w:style>
  <w:style w:type="character" w:customStyle="1" w:styleId="Heading3Char">
    <w:name w:val="Heading 3 Char"/>
    <w:basedOn w:val="DefaultParagraphFont"/>
    <w:link w:val="Heading3"/>
    <w:uiPriority w:val="99"/>
    <w:rsid w:val="00556D1F"/>
    <w:rPr>
      <w:rFonts w:asciiTheme="majorHAnsi" w:eastAsiaTheme="majorEastAsia" w:hAnsiTheme="majorHAnsi" w:cstheme="majorBidi"/>
      <w:b/>
      <w:bCs/>
    </w:rPr>
  </w:style>
  <w:style w:type="character" w:customStyle="1" w:styleId="Heading4Char">
    <w:name w:val="Heading 4 Char"/>
    <w:basedOn w:val="DefaultParagraphFont"/>
    <w:link w:val="Heading4"/>
    <w:uiPriority w:val="99"/>
    <w:rsid w:val="00556D1F"/>
    <w:rPr>
      <w:rFonts w:asciiTheme="majorHAnsi" w:eastAsiaTheme="majorEastAsia" w:hAnsiTheme="majorHAnsi" w:cstheme="majorBidi"/>
      <w:bCs/>
      <w:iCs/>
      <w:color w:val="0061A2" w:themeColor="text2"/>
    </w:rPr>
  </w:style>
  <w:style w:type="paragraph" w:styleId="ListNumber">
    <w:name w:val="List Number"/>
    <w:basedOn w:val="BodyCopy"/>
    <w:uiPriority w:val="99"/>
    <w:unhideWhenUsed/>
    <w:rsid w:val="0073679A"/>
    <w:pPr>
      <w:numPr>
        <w:numId w:val="2"/>
      </w:numPr>
      <w:ind w:left="425" w:hanging="425"/>
    </w:pPr>
  </w:style>
  <w:style w:type="paragraph" w:styleId="ListNumber2">
    <w:name w:val="List Number 2"/>
    <w:basedOn w:val="ListNumber"/>
    <w:uiPriority w:val="99"/>
    <w:unhideWhenUsed/>
    <w:rsid w:val="00AF5826"/>
    <w:pPr>
      <w:numPr>
        <w:ilvl w:val="1"/>
      </w:numPr>
      <w:ind w:left="851" w:hanging="425"/>
    </w:pPr>
  </w:style>
  <w:style w:type="paragraph" w:styleId="ListParagraph">
    <w:name w:val="List Paragraph"/>
    <w:basedOn w:val="Normal"/>
    <w:autoRedefine/>
    <w:uiPriority w:val="1"/>
    <w:qFormat/>
    <w:rsid w:val="00C072AE"/>
    <w:pPr>
      <w:keepNext/>
      <w:numPr>
        <w:numId w:val="22"/>
      </w:numPr>
      <w:spacing w:before="120" w:after="120"/>
      <w:ind w:right="23"/>
      <w:contextualSpacing/>
      <w:jc w:val="both"/>
    </w:pPr>
    <w:rPr>
      <w:rFonts w:asciiTheme="minorHAnsi" w:eastAsiaTheme="minorEastAsia" w:hAnsiTheme="minorHAnsi" w:cstheme="minorHAnsi"/>
      <w:szCs w:val="20"/>
      <w:lang w:val="en-US"/>
    </w:rPr>
  </w:style>
  <w:style w:type="paragraph" w:styleId="BodyTextIndent">
    <w:name w:val="Body Text Indent"/>
    <w:basedOn w:val="Normal"/>
    <w:link w:val="BodyTextIndentChar"/>
    <w:rsid w:val="00DB6C09"/>
    <w:pPr>
      <w:widowControl w:val="0"/>
      <w:tabs>
        <w:tab w:val="left" w:pos="-1440"/>
      </w:tabs>
      <w:spacing w:after="0" w:line="240" w:lineRule="auto"/>
      <w:ind w:left="1440" w:hanging="720"/>
      <w:jc w:val="both"/>
    </w:pPr>
    <w:rPr>
      <w:rFonts w:ascii="ITC Officina Sans Book" w:eastAsia="Times New Roman" w:hAnsi="ITC Officina Sans Book" w:cs="Times New Roman"/>
      <w:snapToGrid w:val="0"/>
      <w:sz w:val="24"/>
      <w:szCs w:val="20"/>
      <w:lang w:val="en-GB"/>
    </w:rPr>
  </w:style>
  <w:style w:type="character" w:customStyle="1" w:styleId="BodyTextIndentChar">
    <w:name w:val="Body Text Indent Char"/>
    <w:basedOn w:val="DefaultParagraphFont"/>
    <w:link w:val="BodyTextIndent"/>
    <w:rsid w:val="00DB6C09"/>
    <w:rPr>
      <w:rFonts w:ascii="ITC Officina Sans Book" w:eastAsia="Times New Roman" w:hAnsi="ITC Officina Sans Book" w:cs="Times New Roman"/>
      <w:snapToGrid w:val="0"/>
      <w:sz w:val="24"/>
      <w:szCs w:val="20"/>
      <w:lang w:val="en-GB"/>
    </w:rPr>
  </w:style>
  <w:style w:type="paragraph" w:customStyle="1" w:styleId="Default">
    <w:name w:val="Default"/>
    <w:rsid w:val="00966D12"/>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B32297"/>
    <w:rPr>
      <w:sz w:val="16"/>
      <w:szCs w:val="16"/>
    </w:rPr>
  </w:style>
  <w:style w:type="paragraph" w:styleId="CommentText">
    <w:name w:val="annotation text"/>
    <w:basedOn w:val="Normal"/>
    <w:link w:val="CommentTextChar"/>
    <w:uiPriority w:val="99"/>
    <w:semiHidden/>
    <w:unhideWhenUsed/>
    <w:rsid w:val="00B32297"/>
    <w:pPr>
      <w:spacing w:line="240" w:lineRule="auto"/>
    </w:pPr>
    <w:rPr>
      <w:sz w:val="20"/>
      <w:szCs w:val="20"/>
    </w:rPr>
  </w:style>
  <w:style w:type="character" w:customStyle="1" w:styleId="CommentTextChar">
    <w:name w:val="Comment Text Char"/>
    <w:basedOn w:val="DefaultParagraphFont"/>
    <w:link w:val="CommentText"/>
    <w:uiPriority w:val="99"/>
    <w:semiHidden/>
    <w:rsid w:val="00B32297"/>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32297"/>
    <w:rPr>
      <w:b/>
      <w:bCs/>
    </w:rPr>
  </w:style>
  <w:style w:type="character" w:customStyle="1" w:styleId="CommentSubjectChar">
    <w:name w:val="Comment Subject Char"/>
    <w:basedOn w:val="CommentTextChar"/>
    <w:link w:val="CommentSubject"/>
    <w:uiPriority w:val="99"/>
    <w:semiHidden/>
    <w:rsid w:val="00B32297"/>
    <w:rPr>
      <w:rFonts w:ascii="Arial" w:hAnsi="Arial"/>
      <w:b/>
      <w:bCs/>
      <w:sz w:val="20"/>
      <w:szCs w:val="20"/>
    </w:rPr>
  </w:style>
  <w:style w:type="paragraph" w:styleId="BodyText">
    <w:name w:val="Body Text"/>
    <w:basedOn w:val="Normal"/>
    <w:link w:val="BodyTextChar"/>
    <w:uiPriority w:val="99"/>
    <w:semiHidden/>
    <w:unhideWhenUsed/>
    <w:rsid w:val="00C27B4B"/>
    <w:pPr>
      <w:spacing w:after="120"/>
    </w:pPr>
  </w:style>
  <w:style w:type="character" w:customStyle="1" w:styleId="BodyTextChar">
    <w:name w:val="Body Text Char"/>
    <w:basedOn w:val="DefaultParagraphFont"/>
    <w:link w:val="BodyText"/>
    <w:uiPriority w:val="99"/>
    <w:semiHidden/>
    <w:rsid w:val="00C27B4B"/>
    <w:rPr>
      <w:rFonts w:ascii="Arial" w:hAnsi="Arial"/>
    </w:rPr>
  </w:style>
  <w:style w:type="paragraph" w:customStyle="1" w:styleId="TableParagraph">
    <w:name w:val="Table Paragraph"/>
    <w:basedOn w:val="Normal"/>
    <w:uiPriority w:val="1"/>
    <w:qFormat/>
    <w:rsid w:val="00267D08"/>
    <w:pPr>
      <w:widowControl w:val="0"/>
      <w:autoSpaceDE w:val="0"/>
      <w:autoSpaceDN w:val="0"/>
      <w:spacing w:before="46" w:after="0" w:line="240" w:lineRule="auto"/>
      <w:ind w:left="109"/>
    </w:pPr>
    <w:rPr>
      <w:rFonts w:ascii="Tahoma" w:eastAsia="Tahoma" w:hAnsi="Tahoma" w:cs="Tahoma"/>
      <w:lang w:val="en-US"/>
    </w:rPr>
  </w:style>
  <w:style w:type="paragraph" w:styleId="Revision">
    <w:name w:val="Revision"/>
    <w:hidden/>
    <w:uiPriority w:val="99"/>
    <w:semiHidden/>
    <w:rsid w:val="00541499"/>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1209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NZX">
      <a:dk1>
        <a:sysClr val="windowText" lastClr="000000"/>
      </a:dk1>
      <a:lt1>
        <a:sysClr val="window" lastClr="FFFFFF"/>
      </a:lt1>
      <a:dk2>
        <a:srgbClr val="0061A2"/>
      </a:dk2>
      <a:lt2>
        <a:srgbClr val="F2F2F2"/>
      </a:lt2>
      <a:accent1>
        <a:srgbClr val="0061A2"/>
      </a:accent1>
      <a:accent2>
        <a:srgbClr val="3397D3"/>
      </a:accent2>
      <a:accent3>
        <a:srgbClr val="808080"/>
      </a:accent3>
      <a:accent4>
        <a:srgbClr val="D9D9D9"/>
      </a:accent4>
      <a:accent5>
        <a:srgbClr val="49A942"/>
      </a:accent5>
      <a:accent6>
        <a:srgbClr val="FFD400"/>
      </a:accent6>
      <a:hlink>
        <a:srgbClr val="808080"/>
      </a:hlink>
      <a:folHlink>
        <a:srgbClr val="3397D3"/>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igrationWizIdPermissionLevels xmlns="88d1d1b0-4560-4c8d-a346-17dad492eb27" xsi:nil="true"/>
    <MigrationWizId xmlns="88d1d1b0-4560-4c8d-a346-17dad492eb27" xsi:nil="true"/>
    <_ip_UnifiedCompliancePolicyUIAction xmlns="http://schemas.microsoft.com/sharepoint/v3" xsi:nil="true"/>
    <_ip_UnifiedCompliancePolicyProperties xmlns="http://schemas.microsoft.com/sharepoint/v3" xsi:nil="true"/>
    <MigrationWizIdDocumentLibraryPermissions xmlns="88d1d1b0-4560-4c8d-a346-17dad492eb27" xsi:nil="true"/>
    <MigrationWizIdPermissions xmlns="88d1d1b0-4560-4c8d-a346-17dad492eb27" xsi:nil="true"/>
    <MigrationWizIdSecurityGroups xmlns="88d1d1b0-4560-4c8d-a346-17dad492eb2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57D5161E36038347BD66C677811DA187" ma:contentTypeVersion="20" ma:contentTypeDescription="Создание документа." ma:contentTypeScope="" ma:versionID="bb780d5a8646519bf23f58644b5152ff">
  <xsd:schema xmlns:xsd="http://www.w3.org/2001/XMLSchema" xmlns:xs="http://www.w3.org/2001/XMLSchema" xmlns:p="http://schemas.microsoft.com/office/2006/metadata/properties" xmlns:ns1="http://schemas.microsoft.com/sharepoint/v3" xmlns:ns3="88d1d1b0-4560-4c8d-a346-17dad492eb27" xmlns:ns4="bf838a04-d4f7-4a53-a352-9d29ef9693e7" targetNamespace="http://schemas.microsoft.com/office/2006/metadata/properties" ma:root="true" ma:fieldsID="de72e1b94ec25d07662e7b07aae2e8ea" ns1:_="" ns3:_="" ns4:_="">
    <xsd:import namespace="http://schemas.microsoft.com/sharepoint/v3"/>
    <xsd:import namespace="88d1d1b0-4560-4c8d-a346-17dad492eb27"/>
    <xsd:import namespace="bf838a04-d4f7-4a53-a352-9d29ef9693e7"/>
    <xsd:element name="properties">
      <xsd:complexType>
        <xsd:sequence>
          <xsd:element name="documentManagement">
            <xsd:complexType>
              <xsd:all>
                <xsd:element ref="ns3:MigrationWizId" minOccurs="0"/>
                <xsd:element ref="ns3:MigrationWizIdPermissions" minOccurs="0"/>
                <xsd:element ref="ns3:MigrationWizIdPermissionLevels" minOccurs="0"/>
                <xsd:element ref="ns3:MigrationWizIdDocumentLibraryPermissions" minOccurs="0"/>
                <xsd:element ref="ns3:MigrationWizIdSecurityGroups" minOccurs="0"/>
                <xsd:element ref="ns4:SharedWithUsers" minOccurs="0"/>
                <xsd:element ref="ns4:SharedWithDetails" minOccurs="0"/>
                <xsd:element ref="ns4:SharingHintHash"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1:_ip_UnifiedCompliancePolicyProperties" minOccurs="0"/>
                <xsd:element ref="ns1:_ip_UnifiedCompliancePolicyUIAc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Свойства единой политики соответствия требованиям" ma:hidden="true" ma:internalName="_ip_UnifiedCompliancePolicyProperties">
      <xsd:simpleType>
        <xsd:restriction base="dms:Note"/>
      </xsd:simpleType>
    </xsd:element>
    <xsd:element name="_ip_UnifiedCompliancePolicyUIAction" ma:index="25" nillable="true" ma:displayName="Действие с пользовательским интерфейсом в рамках единой политики соответствия требованиям"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8d1d1b0-4560-4c8d-a346-17dad492eb27"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f838a04-d4f7-4a53-a352-9d29ef9693e7" elementFormDefault="qualified">
    <xsd:import namespace="http://schemas.microsoft.com/office/2006/documentManagement/types"/>
    <xsd:import namespace="http://schemas.microsoft.com/office/infopath/2007/PartnerControls"/>
    <xsd:element name="SharedWithUsers" ma:index="13"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Совместно с подробностями" ma:internalName="SharedWithDetails" ma:readOnly="true">
      <xsd:simpleType>
        <xsd:restriction base="dms:Note">
          <xsd:maxLength value="255"/>
        </xsd:restriction>
      </xsd:simpleType>
    </xsd:element>
    <xsd:element name="SharingHintHash" ma:index="15" nillable="true" ma:displayName="Хэш подсказки о совместном доступе"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3F8DC7-E7AC-409F-9498-F79C24FF7417}">
  <ds:schemaRefs>
    <ds:schemaRef ds:uri="http://schemas.microsoft.com/office/2006/metadata/properties"/>
    <ds:schemaRef ds:uri="http://schemas.microsoft.com/office/infopath/2007/PartnerControls"/>
    <ds:schemaRef ds:uri="88d1d1b0-4560-4c8d-a346-17dad492eb27"/>
    <ds:schemaRef ds:uri="http://schemas.microsoft.com/sharepoint/v3"/>
  </ds:schemaRefs>
</ds:datastoreItem>
</file>

<file path=customXml/itemProps2.xml><?xml version="1.0" encoding="utf-8"?>
<ds:datastoreItem xmlns:ds="http://schemas.openxmlformats.org/officeDocument/2006/customXml" ds:itemID="{49D2BA52-086B-4813-A743-7C824414451E}">
  <ds:schemaRefs>
    <ds:schemaRef ds:uri="http://schemas.microsoft.com/sharepoint/v3/contenttype/forms"/>
  </ds:schemaRefs>
</ds:datastoreItem>
</file>

<file path=customXml/itemProps3.xml><?xml version="1.0" encoding="utf-8"?>
<ds:datastoreItem xmlns:ds="http://schemas.openxmlformats.org/officeDocument/2006/customXml" ds:itemID="{F9C8D7FE-9B1F-4E79-B580-31FE4B022B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8d1d1b0-4560-4c8d-a346-17dad492eb27"/>
    <ds:schemaRef ds:uri="bf838a04-d4f7-4a53-a352-9d29ef9693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9B4B513-E4A6-4A74-8824-9AA94492B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1363</Words>
  <Characters>7770</Characters>
  <Application>Microsoft Office Word</Application>
  <DocSecurity>0</DocSecurity>
  <Lines>64</Lines>
  <Paragraphs>18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9115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Sabina Iskakova</dc:creator>
  <cp:lastModifiedBy>AIX IRC</cp:lastModifiedBy>
  <cp:revision>2</cp:revision>
  <dcterms:created xsi:type="dcterms:W3CDTF">2026-02-10T07:13:00Z</dcterms:created>
  <dcterms:modified xsi:type="dcterms:W3CDTF">2026-02-10T07:13:00Z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0x01010057D5161E36038347BD66C677811DA187</vt:lpwstr>
  </property>
  <property fmtid="{D5CDD505-2E9C-101B-9397-08002B2CF9AE}" pid="3" name="MSIP_Label_9d44f3f8-b957-4663-b91e-426018f7b4e3_Enabled">
    <vt:lpwstr>true</vt:lpwstr>
  </property>
  <property fmtid="{D5CDD505-2E9C-101B-9397-08002B2CF9AE}" pid="4" name="MSIP_Label_9d44f3f8-b957-4663-b91e-426018f7b4e3_SetDate">
    <vt:lpwstr>2023-11-20T04:39:00Z</vt:lpwstr>
  </property>
  <property fmtid="{D5CDD505-2E9C-101B-9397-08002B2CF9AE}" pid="5" name="MSIP_Label_9d44f3f8-b957-4663-b91e-426018f7b4e3_Method">
    <vt:lpwstr>Privileged</vt:lpwstr>
  </property>
  <property fmtid="{D5CDD505-2E9C-101B-9397-08002B2CF9AE}" pid="6" name="MSIP_Label_9d44f3f8-b957-4663-b91e-426018f7b4e3_Name">
    <vt:lpwstr>Public</vt:lpwstr>
  </property>
  <property fmtid="{D5CDD505-2E9C-101B-9397-08002B2CF9AE}" pid="7" name="MSIP_Label_9d44f3f8-b957-4663-b91e-426018f7b4e3_SiteId">
    <vt:lpwstr>6935c45f-770f-4fe2-b7eb-93bc25054a9d</vt:lpwstr>
  </property>
  <property fmtid="{D5CDD505-2E9C-101B-9397-08002B2CF9AE}" pid="8" name="MSIP_Label_9d44f3f8-b957-4663-b91e-426018f7b4e3_ActionId">
    <vt:lpwstr>eb1a4eb3-741a-4cf2-ad19-10c33d16e51b</vt:lpwstr>
  </property>
  <property fmtid="{D5CDD505-2E9C-101B-9397-08002B2CF9AE}" pid="9" name="MSIP_Label_9d44f3f8-b957-4663-b91e-426018f7b4e3_ContentBits">
    <vt:lpwstr>0</vt:lpwstr>
  </property>
</Properties>
</file>